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46E" w:rsidRDefault="0044346E" w:rsidP="0044346E">
      <w:pPr>
        <w:pStyle w:val="CRCoverPage"/>
        <w:tabs>
          <w:tab w:val="right" w:pos="9639"/>
        </w:tabs>
        <w:spacing w:after="0"/>
        <w:rPr>
          <w:b/>
          <w:i/>
          <w:noProof/>
          <w:sz w:val="28"/>
        </w:rPr>
      </w:pPr>
      <w:r>
        <w:rPr>
          <w:b/>
          <w:noProof/>
          <w:sz w:val="24"/>
        </w:rPr>
        <w:t>3GPP TSG CT WG4 Meeting #90</w:t>
      </w:r>
      <w:r>
        <w:rPr>
          <w:b/>
          <w:i/>
          <w:noProof/>
          <w:sz w:val="28"/>
        </w:rPr>
        <w:tab/>
      </w:r>
      <w:r w:rsidRPr="00F7611F">
        <w:rPr>
          <w:b/>
          <w:noProof/>
          <w:sz w:val="28"/>
        </w:rPr>
        <w:t>C4-19</w:t>
      </w:r>
      <w:r>
        <w:rPr>
          <w:b/>
          <w:noProof/>
          <w:sz w:val="28"/>
        </w:rPr>
        <w:t>109</w:t>
      </w:r>
      <w:r w:rsidR="00486E64">
        <w:rPr>
          <w:b/>
          <w:noProof/>
          <w:sz w:val="28"/>
        </w:rPr>
        <w:t>8</w:t>
      </w:r>
    </w:p>
    <w:p w:rsidR="007814A8" w:rsidRDefault="0044346E" w:rsidP="0044346E">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44346E">
        <w:rPr>
          <w:rFonts w:ascii="Arial" w:hAnsi="Arial" w:cs="Arial"/>
          <w:b/>
          <w:bCs/>
          <w:lang w:eastAsia="zh-CN"/>
        </w:rPr>
        <w:t>Ericsson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B4081" w:rsidRPr="00CB4081">
        <w:rPr>
          <w:rFonts w:ascii="Arial" w:hAnsi="Arial" w:cs="Arial"/>
          <w:b/>
        </w:rPr>
        <w:t>Discussion on deferred PDR activation and deactivation</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44346E">
        <w:rPr>
          <w:rFonts w:ascii="Arial" w:hAnsi="Arial" w:cs="Arial"/>
          <w:b/>
          <w:bCs/>
          <w:lang w:eastAsia="zh-CN"/>
        </w:rPr>
        <w:t>6.2.3</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86E64">
        <w:rPr>
          <w:rFonts w:ascii="Arial" w:hAnsi="Arial" w:cs="Arial"/>
          <w:b/>
          <w:bCs/>
        </w:rPr>
        <w:t>Decision</w:t>
      </w:r>
    </w:p>
    <w:p w:rsidR="0044346E" w:rsidRDefault="0044346E">
      <w:pPr>
        <w:spacing w:after="120"/>
        <w:ind w:left="1985" w:hanging="1985"/>
        <w:rPr>
          <w:rFonts w:ascii="Arial" w:hAnsi="Arial" w:cs="Arial"/>
          <w:b/>
          <w:bCs/>
          <w:lang w:eastAsia="zh-CN"/>
        </w:rPr>
      </w:pPr>
      <w:r>
        <w:rPr>
          <w:rFonts w:ascii="Arial" w:hAnsi="Arial" w:cs="Arial"/>
          <w:b/>
        </w:rPr>
        <w:t>Work Item / Release:</w:t>
      </w:r>
      <w:r>
        <w:rPr>
          <w:rFonts w:ascii="Arial" w:hAnsi="Arial" w:cs="Arial"/>
          <w:b/>
        </w:rPr>
        <w:tab/>
      </w:r>
      <w:r w:rsidR="00486E64">
        <w:rPr>
          <w:rFonts w:ascii="Arial" w:hAnsi="Arial" w:cs="Arial"/>
          <w:b/>
        </w:rPr>
        <w:t>TEI16</w:t>
      </w:r>
      <w:r>
        <w:rPr>
          <w:rFonts w:ascii="Arial" w:hAnsi="Arial" w:cs="Arial"/>
          <w:b/>
        </w:rPr>
        <w:t xml:space="preserve"> / Rel-16</w:t>
      </w:r>
    </w:p>
    <w:p w:rsidR="00236D1F" w:rsidRDefault="00236D1F">
      <w:pPr>
        <w:pBdr>
          <w:bottom w:val="single" w:sz="4" w:space="1" w:color="auto"/>
        </w:pBdr>
        <w:rPr>
          <w:rFonts w:ascii="Arial" w:hAnsi="Arial" w:cs="Arial"/>
          <w:b/>
          <w:bCs/>
        </w:rPr>
      </w:pPr>
    </w:p>
    <w:p w:rsidR="00236D1F" w:rsidRDefault="00236D1F">
      <w:pPr>
        <w:rPr>
          <w:rFonts w:ascii="Arial" w:hAnsi="Arial" w:cs="Arial"/>
          <w:b/>
          <w:bCs/>
          <w:lang w:eastAsia="zh-CN"/>
        </w:rPr>
      </w:pPr>
    </w:p>
    <w:p w:rsidR="0044346E" w:rsidRPr="00626038" w:rsidRDefault="00626038" w:rsidP="00626038">
      <w:pPr>
        <w:pStyle w:val="Heading1"/>
      </w:pPr>
      <w:r w:rsidRPr="00626038">
        <w:t xml:space="preserve">1. </w:t>
      </w:r>
      <w:r w:rsidR="0044346E" w:rsidRPr="00626038">
        <w:t>Introduction</w:t>
      </w:r>
      <w:r w:rsidR="00710790" w:rsidRPr="00626038">
        <w:t>:</w:t>
      </w:r>
    </w:p>
    <w:p w:rsidR="00710790" w:rsidRDefault="00626038" w:rsidP="003113F1">
      <w:pPr>
        <w:rPr>
          <w:noProof/>
        </w:rPr>
      </w:pPr>
      <w:r>
        <w:rPr>
          <w:noProof/>
        </w:rPr>
        <w:t xml:space="preserve">There was a discussion at CT4#89 whether over PFCP interface, the support of deferred PDR activation/deactivation should be </w:t>
      </w:r>
      <w:r w:rsidR="00B37D83">
        <w:rPr>
          <w:noProof/>
        </w:rPr>
        <w:t>introduced</w:t>
      </w:r>
      <w:r>
        <w:rPr>
          <w:noProof/>
        </w:rPr>
        <w:t>. This paper provides an analysis.</w:t>
      </w:r>
    </w:p>
    <w:p w:rsidR="003113F1" w:rsidRPr="00710790" w:rsidRDefault="003113F1" w:rsidP="003113F1">
      <w:pPr>
        <w:rPr>
          <w:rFonts w:ascii="Arial" w:hAnsi="Arial" w:cs="Arial"/>
        </w:rPr>
      </w:pPr>
    </w:p>
    <w:p w:rsidR="0044346E" w:rsidRPr="00626038" w:rsidRDefault="00626038" w:rsidP="00626038">
      <w:pPr>
        <w:pStyle w:val="Heading1"/>
      </w:pPr>
      <w:r w:rsidRPr="00626038">
        <w:t xml:space="preserve">2. </w:t>
      </w:r>
      <w:r w:rsidR="003113F1" w:rsidRPr="00626038">
        <w:t>Discussion</w:t>
      </w:r>
      <w:r w:rsidR="00710790" w:rsidRPr="00626038">
        <w:t>:</w:t>
      </w:r>
    </w:p>
    <w:p w:rsidR="00626038" w:rsidRPr="00626038" w:rsidRDefault="00626038" w:rsidP="00626038">
      <w:pPr>
        <w:pStyle w:val="Heading2"/>
      </w:pPr>
      <w:r>
        <w:t xml:space="preserve">2.1 </w:t>
      </w:r>
      <w:r w:rsidRPr="00626038">
        <w:t xml:space="preserve">Use </w:t>
      </w:r>
      <w:r>
        <w:t>C</w:t>
      </w:r>
      <w:r w:rsidRPr="00626038">
        <w:t>ase</w:t>
      </w:r>
      <w:r>
        <w:t xml:space="preserve"> Study</w:t>
      </w:r>
      <w:r w:rsidRPr="00626038">
        <w:t xml:space="preserve">: </w:t>
      </w:r>
    </w:p>
    <w:p w:rsidR="00626038" w:rsidRDefault="00626038" w:rsidP="00626038"/>
    <w:p w:rsidR="00626038" w:rsidRDefault="005153EA" w:rsidP="00626038">
      <w:r>
        <w:t>A</w:t>
      </w:r>
      <w:r w:rsidR="00626038">
        <w:t xml:space="preserve"> typical use case for such deferred P</w:t>
      </w:r>
      <w:r>
        <w:t xml:space="preserve">CC/Packet Detection </w:t>
      </w:r>
      <w:r w:rsidR="00626038">
        <w:t>R</w:t>
      </w:r>
      <w:r>
        <w:t>ule</w:t>
      </w:r>
      <w:r w:rsidR="00626038">
        <w:t xml:space="preserve"> activation/deactivation is that many operators would like to authorize certain services which are applicable for millions of subscribers (i.e. UEs), e.g. gaming, video, p2p, </w:t>
      </w:r>
      <w:r>
        <w:t>ONLY</w:t>
      </w:r>
      <w:r w:rsidR="00626038">
        <w:t xml:space="preserve"> during certain period of a day, e.g. non-busy hour, 2000-0600. </w:t>
      </w:r>
    </w:p>
    <w:p w:rsidR="005153EA" w:rsidRDefault="005153EA" w:rsidP="00626038"/>
    <w:p w:rsidR="00B37D83" w:rsidRDefault="005153EA" w:rsidP="00626038">
      <w:r>
        <w:t xml:space="preserve">To avoid </w:t>
      </w:r>
      <w:r w:rsidRPr="005153EA">
        <w:rPr>
          <w:highlight w:val="yellow"/>
        </w:rPr>
        <w:t>massive</w:t>
      </w:r>
      <w:r>
        <w:t xml:space="preserve"> signalling, e.g. over </w:t>
      </w:r>
      <w:proofErr w:type="spellStart"/>
      <w:r>
        <w:t>Gx</w:t>
      </w:r>
      <w:proofErr w:type="spellEnd"/>
      <w:r>
        <w:t xml:space="preserve"> between PCRF and PCEF, at the time to activate or deactivate the corresponding PCC rule to authorize/deny services for all UEs/IP-CAN session, a "deferred PCC rule activation or deactivation" mechanism was introduced long time ago. </w:t>
      </w:r>
    </w:p>
    <w:p w:rsidR="00B37D83" w:rsidRDefault="00B37D83" w:rsidP="00626038"/>
    <w:p w:rsidR="005153EA" w:rsidRDefault="005153EA" w:rsidP="00626038">
      <w:r>
        <w:t xml:space="preserve">This mechanism </w:t>
      </w:r>
      <w:r w:rsidR="00B37D83">
        <w:t>enables</w:t>
      </w:r>
      <w:r>
        <w:t xml:space="preserve"> the PCRF to provision a PCC rule to the PCEF with a desired activation or deactivation time</w:t>
      </w:r>
      <w:r w:rsidR="00B37D83">
        <w:t xml:space="preserve"> </w:t>
      </w:r>
      <w:r w:rsidR="00B37D83" w:rsidRPr="00B37D83">
        <w:rPr>
          <w:highlight w:val="yellow"/>
        </w:rPr>
        <w:t>in advance</w:t>
      </w:r>
      <w:r w:rsidR="00B37D83">
        <w:t xml:space="preserve"> to the time to be activated/deactivated. Hence, there will be no more massive signalling over </w:t>
      </w:r>
      <w:proofErr w:type="spellStart"/>
      <w:r w:rsidR="00B37D83">
        <w:t>Gx</w:t>
      </w:r>
      <w:proofErr w:type="spellEnd"/>
      <w:r w:rsidR="00B37D83">
        <w:t xml:space="preserve"> at the time the activation/deactivation.</w:t>
      </w:r>
    </w:p>
    <w:p w:rsidR="00B37D83" w:rsidRDefault="00B37D83" w:rsidP="00626038"/>
    <w:p w:rsidR="00B37D83" w:rsidRPr="00626038" w:rsidRDefault="00B37D83" w:rsidP="00626038">
      <w:r>
        <w:t xml:space="preserve">However, </w:t>
      </w:r>
      <w:r w:rsidRPr="00B37D83">
        <w:rPr>
          <w:u w:val="single"/>
        </w:rPr>
        <w:t>with separation of control plane and user plane</w:t>
      </w:r>
      <w:r>
        <w:t xml:space="preserve"> (CUPS), to enable to forward any application </w:t>
      </w:r>
      <w:proofErr w:type="gramStart"/>
      <w:r>
        <w:t>traffic ,</w:t>
      </w:r>
      <w:proofErr w:type="gramEnd"/>
      <w:r>
        <w:t xml:space="preserve"> the UP function shall be provisioned with a Packet Detection Rule to match the application, otherwise, the packets pertaining to the application traffic will be dropped by default. So, there will be massive signalling over PFCP interface, if such deferred PDR rule activation / deactivation mechanism is not introduced into PFCP protocol.</w:t>
      </w:r>
    </w:p>
    <w:p w:rsidR="00626038" w:rsidRDefault="00626038" w:rsidP="0044346E">
      <w:pPr>
        <w:rPr>
          <w:rFonts w:ascii="Arial" w:hAnsi="Arial" w:cs="Arial"/>
          <w:u w:val="single"/>
          <w:lang w:val="en-US" w:eastAsia="zh-CN"/>
        </w:rPr>
      </w:pPr>
    </w:p>
    <w:p w:rsidR="003113F1" w:rsidRDefault="00626038" w:rsidP="00626038">
      <w:pPr>
        <w:pStyle w:val="Heading2"/>
        <w:rPr>
          <w:lang w:val="en-US" w:eastAsia="zh-CN"/>
        </w:rPr>
      </w:pPr>
      <w:r>
        <w:rPr>
          <w:lang w:val="en-US" w:eastAsia="zh-CN"/>
        </w:rPr>
        <w:t xml:space="preserve">2.2 </w:t>
      </w:r>
      <w:r w:rsidR="003113F1" w:rsidRPr="003113F1">
        <w:rPr>
          <w:lang w:val="en-US" w:eastAsia="zh-CN"/>
        </w:rPr>
        <w:t>Requirements</w:t>
      </w:r>
      <w:r w:rsidR="003113F1">
        <w:rPr>
          <w:lang w:val="en-US" w:eastAsia="zh-CN"/>
        </w:rPr>
        <w:t>:</w:t>
      </w:r>
    </w:p>
    <w:p w:rsidR="003113F1" w:rsidRDefault="003113F1" w:rsidP="0044346E">
      <w:pPr>
        <w:rPr>
          <w:rFonts w:ascii="Arial" w:hAnsi="Arial" w:cs="Arial"/>
          <w:lang w:val="en-US" w:eastAsia="zh-CN"/>
        </w:rPr>
      </w:pPr>
    </w:p>
    <w:p w:rsidR="003113F1" w:rsidRDefault="00334253" w:rsidP="0044346E">
      <w:pPr>
        <w:rPr>
          <w:noProof/>
        </w:rPr>
      </w:pPr>
      <w:r>
        <w:rPr>
          <w:noProof/>
        </w:rPr>
        <w:t>On stage 2, 3GPP TS 23.203</w:t>
      </w:r>
      <w:r w:rsidR="00142148">
        <w:rPr>
          <w:noProof/>
        </w:rPr>
        <w:t> [1]</w:t>
      </w:r>
      <w:r>
        <w:rPr>
          <w:noProof/>
        </w:rPr>
        <w:t xml:space="preserve"> has specified the following requirement in subclause 6.3.2 to support the deferred PCC rule activation and deactivation, and </w:t>
      </w:r>
      <w:r w:rsidR="00142148">
        <w:rPr>
          <w:noProof/>
        </w:rPr>
        <w:t xml:space="preserve">SA2 has </w:t>
      </w:r>
      <w:r>
        <w:rPr>
          <w:noProof/>
        </w:rPr>
        <w:t>t</w:t>
      </w:r>
      <w:r w:rsidR="00142148">
        <w:rPr>
          <w:noProof/>
        </w:rPr>
        <w:t>aken</w:t>
      </w:r>
      <w:r>
        <w:rPr>
          <w:noProof/>
        </w:rPr>
        <w:t xml:space="preserve"> careful consideration to ensure such deferred activation/deactivation doesn't result in the signaling towards the UE</w:t>
      </w:r>
      <w:r w:rsidR="00626038">
        <w:rPr>
          <w:noProof/>
        </w:rPr>
        <w:t>, i</w:t>
      </w:r>
      <w:r w:rsidR="00626038" w:rsidRPr="00626038">
        <w:rPr>
          <w:noProof/>
          <w:u w:val="single"/>
        </w:rPr>
        <w:t>.e. the deferred modification of PCC rules shall not be applied for changes of the QoS or service data flow filter information of PCC rules</w:t>
      </w:r>
      <w:r w:rsidR="00626038">
        <w:rPr>
          <w:noProof/>
          <w:u w:val="single"/>
        </w:rPr>
        <w:t>,</w:t>
      </w:r>
      <w:r>
        <w:rPr>
          <w:noProof/>
        </w:rPr>
        <w:t xml:space="preserve"> as highlighed in bold below:</w:t>
      </w:r>
    </w:p>
    <w:p w:rsidR="00334253" w:rsidRDefault="00334253" w:rsidP="0044346E">
      <w:pPr>
        <w:rPr>
          <w:rFonts w:ascii="Arial" w:hAnsi="Arial" w:cs="Arial"/>
          <w:lang w:val="en-US" w:eastAsia="zh-CN"/>
        </w:rPr>
      </w:pPr>
    </w:p>
    <w:p w:rsidR="00142148" w:rsidRDefault="00142148" w:rsidP="00334253">
      <w:pPr>
        <w:ind w:left="720"/>
        <w:rPr>
          <w:i/>
          <w:color w:val="4472C4" w:themeColor="accent1"/>
        </w:rPr>
      </w:pPr>
      <w:r w:rsidRPr="00142148">
        <w:rPr>
          <w:i/>
          <w:color w:val="4472C4" w:themeColor="accent1"/>
        </w:rPr>
        <w:t>6.3.2</w:t>
      </w:r>
      <w:r w:rsidRPr="00142148">
        <w:rPr>
          <w:i/>
          <w:color w:val="4472C4" w:themeColor="accent1"/>
        </w:rPr>
        <w:tab/>
        <w:t xml:space="preserve">Policy and charging control rule operations </w:t>
      </w:r>
    </w:p>
    <w:p w:rsidR="00142148" w:rsidRDefault="00142148" w:rsidP="00142148">
      <w:pPr>
        <w:ind w:left="720"/>
        <w:rPr>
          <w:i/>
          <w:color w:val="4472C4" w:themeColor="accent1"/>
        </w:rPr>
      </w:pPr>
    </w:p>
    <w:p w:rsidR="00142148" w:rsidRDefault="00142148" w:rsidP="00142148">
      <w:pPr>
        <w:ind w:left="720"/>
        <w:rPr>
          <w:i/>
          <w:color w:val="4472C4" w:themeColor="accent1"/>
        </w:rPr>
      </w:pPr>
      <w:r>
        <w:rPr>
          <w:i/>
          <w:color w:val="4472C4" w:themeColor="accent1"/>
        </w:rPr>
        <w:t>[...]</w:t>
      </w:r>
    </w:p>
    <w:p w:rsidR="00142148" w:rsidRDefault="00142148" w:rsidP="00142148">
      <w:pPr>
        <w:ind w:left="720"/>
        <w:rPr>
          <w:i/>
          <w:color w:val="4472C4" w:themeColor="accent1"/>
        </w:rPr>
      </w:pPr>
    </w:p>
    <w:p w:rsidR="00334253" w:rsidRPr="00334253" w:rsidRDefault="00334253" w:rsidP="00142148">
      <w:pPr>
        <w:ind w:left="720"/>
        <w:rPr>
          <w:i/>
          <w:color w:val="4472C4" w:themeColor="accent1"/>
        </w:rPr>
      </w:pPr>
      <w:r w:rsidRPr="00334253">
        <w:rPr>
          <w:i/>
          <w:color w:val="4472C4" w:themeColor="accent1"/>
        </w:rPr>
        <w:t xml:space="preserve">Policy and charging control rule operations </w:t>
      </w:r>
      <w:r w:rsidRPr="00334253">
        <w:rPr>
          <w:i/>
          <w:color w:val="4472C4" w:themeColor="accent1"/>
          <w:u w:val="single"/>
        </w:rPr>
        <w:t>can be also performed in a deferred mode</w:t>
      </w:r>
      <w:r w:rsidRPr="00334253">
        <w:rPr>
          <w:i/>
          <w:color w:val="4472C4" w:themeColor="accent1"/>
        </w:rPr>
        <w:t xml:space="preserve">. A PCC rule may have </w:t>
      </w:r>
      <w:r w:rsidRPr="00334253">
        <w:rPr>
          <w:i/>
          <w:color w:val="4472C4" w:themeColor="accent1"/>
          <w:u w:val="single"/>
        </w:rPr>
        <w:t>either a single deferred activation time, or a single deferred deactivation time or both</w:t>
      </w:r>
      <w:r w:rsidRPr="00334253">
        <w:rPr>
          <w:i/>
          <w:color w:val="4472C4" w:themeColor="accent1"/>
        </w:rPr>
        <w:t>.</w:t>
      </w:r>
    </w:p>
    <w:p w:rsidR="00334253" w:rsidRPr="00334253" w:rsidRDefault="00334253" w:rsidP="00334253">
      <w:pPr>
        <w:ind w:left="720"/>
        <w:rPr>
          <w:i/>
          <w:color w:val="4472C4" w:themeColor="accent1"/>
        </w:rPr>
      </w:pPr>
      <w:r w:rsidRPr="00334253">
        <w:rPr>
          <w:i/>
          <w:color w:val="4472C4" w:themeColor="accent1"/>
        </w:rP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PCRF.</w:t>
      </w:r>
    </w:p>
    <w:p w:rsidR="00334253" w:rsidRPr="00334253" w:rsidRDefault="00334253" w:rsidP="00334253">
      <w:pPr>
        <w:ind w:left="720"/>
        <w:rPr>
          <w:i/>
          <w:color w:val="4472C4" w:themeColor="accent1"/>
        </w:rPr>
      </w:pPr>
      <w:r w:rsidRPr="00334253">
        <w:rPr>
          <w:i/>
          <w:color w:val="4472C4" w:themeColor="accent1"/>
        </w:rPr>
        <w:t xml:space="preserve">The PCRF may modify a currently installed PCC rule, including setting, modifying or clearing its deferred activation and/or deactivation time. When modifying a dynamic PCC rule with a prior and/or new deferred </w:t>
      </w:r>
      <w:r w:rsidRPr="00334253">
        <w:rPr>
          <w:i/>
          <w:color w:val="4472C4" w:themeColor="accent1"/>
        </w:rPr>
        <w:lastRenderedPageBreak/>
        <w:t>activation and/or deactivation time, the PCRF shall provide all attributes of that rule, including attributes that have not changed.</w:t>
      </w:r>
    </w:p>
    <w:p w:rsidR="00334253" w:rsidRPr="00334253" w:rsidRDefault="00334253" w:rsidP="00334253">
      <w:pPr>
        <w:pStyle w:val="NO"/>
        <w:ind w:left="1855"/>
        <w:rPr>
          <w:i/>
          <w:color w:val="4472C4" w:themeColor="accent1"/>
        </w:rPr>
      </w:pPr>
      <w:r w:rsidRPr="00334253">
        <w:rPr>
          <w:i/>
          <w:color w:val="4472C4" w:themeColor="accent1"/>
        </w:rPr>
        <w:t>NOTE 2:</w:t>
      </w:r>
      <w:r w:rsidRPr="00334253">
        <w:rPr>
          <w:i/>
          <w:color w:val="4472C4" w:themeColor="accent1"/>
        </w:rPr>
        <w:tab/>
        <w:t>In this case, the PCRF omission of an attribute that has a prior value will erase that attribute from the rule.</w:t>
      </w:r>
    </w:p>
    <w:p w:rsidR="00334253" w:rsidRPr="00334253" w:rsidRDefault="00334253" w:rsidP="00334253">
      <w:pPr>
        <w:ind w:left="720"/>
        <w:rPr>
          <w:b/>
          <w:i/>
          <w:color w:val="4472C4" w:themeColor="accent1"/>
        </w:rPr>
      </w:pPr>
      <w:r w:rsidRPr="00334253">
        <w:rPr>
          <w:b/>
          <w:i/>
          <w:color w:val="4472C4" w:themeColor="accent1"/>
        </w:rPr>
        <w:t>Deferred activation and deactivation of PCC rules can only be used for PCC rules that belong to the IP</w:t>
      </w:r>
      <w:r w:rsidRPr="00334253">
        <w:rPr>
          <w:b/>
          <w:i/>
          <w:color w:val="4472C4" w:themeColor="accent1"/>
        </w:rPr>
        <w:noBreakHyphen/>
        <w:t>CAN bearer without traffic mapping information.</w:t>
      </w:r>
    </w:p>
    <w:p w:rsidR="00334253" w:rsidRPr="00334253" w:rsidRDefault="00334253" w:rsidP="00334253">
      <w:pPr>
        <w:pStyle w:val="NO"/>
        <w:ind w:left="1855"/>
        <w:rPr>
          <w:b/>
          <w:i/>
          <w:color w:val="4472C4" w:themeColor="accent1"/>
        </w:rPr>
      </w:pPr>
      <w:r w:rsidRPr="00334253">
        <w:rPr>
          <w:b/>
          <w:i/>
          <w:color w:val="4472C4" w:themeColor="accent1"/>
        </w:rPr>
        <w:t>NOTE 3:</w:t>
      </w:r>
      <w:r w:rsidRPr="00334253">
        <w:rPr>
          <w:b/>
          <w:i/>
          <w:color w:val="4472C4" w:themeColor="accent1"/>
        </w:rPr>
        <w:tab/>
        <w:t>This limitation prevents dependencies on the signalling of changed traffic mapping information towards the UE.</w:t>
      </w:r>
    </w:p>
    <w:p w:rsidR="00334253" w:rsidRPr="00334253" w:rsidRDefault="00334253" w:rsidP="00334253">
      <w:pPr>
        <w:ind w:left="720"/>
        <w:rPr>
          <w:b/>
          <w:i/>
          <w:color w:val="4472C4" w:themeColor="accent1"/>
        </w:rPr>
      </w:pPr>
      <w:r w:rsidRPr="00334253">
        <w:rPr>
          <w:b/>
          <w:i/>
          <w:color w:val="4472C4" w:themeColor="accent1"/>
        </w:rPr>
        <w:t xml:space="preserve">Deferred modification of PCC rules </w:t>
      </w:r>
      <w:r w:rsidRPr="00334253">
        <w:rPr>
          <w:b/>
          <w:i/>
          <w:color w:val="C00000"/>
        </w:rPr>
        <w:t xml:space="preserve">shall not be </w:t>
      </w:r>
      <w:r w:rsidRPr="00334253">
        <w:rPr>
          <w:b/>
          <w:i/>
          <w:color w:val="4472C4" w:themeColor="accent1"/>
        </w:rPr>
        <w:t>applied for changes of the QoS or service data flow filter information of PCC rules.</w:t>
      </w:r>
    </w:p>
    <w:p w:rsidR="00334253" w:rsidRDefault="00334253" w:rsidP="00334253"/>
    <w:p w:rsidR="00334253" w:rsidRDefault="00334253" w:rsidP="00334253">
      <w:r>
        <w:t xml:space="preserve">Correspondingly, </w:t>
      </w:r>
      <w:r w:rsidR="00142148">
        <w:t xml:space="preserve">on </w:t>
      </w:r>
      <w:r>
        <w:t>stage 3</w:t>
      </w:r>
      <w:r w:rsidR="00142148">
        <w:t>, 3GPP TS 29.212 [2] has specified the following requirement in subclause 4.5.13 to support stage 2 requirements</w:t>
      </w:r>
      <w:r w:rsidR="00626038">
        <w:t>, the same here "</w:t>
      </w:r>
      <w:r w:rsidR="00626038" w:rsidRPr="00626038">
        <w:t xml:space="preserve">The PCC rules including Rule-Activation-Time and Rule-Deactivation-Time </w:t>
      </w:r>
      <w:r w:rsidR="00626038" w:rsidRPr="00626038">
        <w:rPr>
          <w:highlight w:val="yellow"/>
        </w:rPr>
        <w:t>shall not be applied for changes of the QoS or service data flow filter information</w:t>
      </w:r>
      <w:r w:rsidR="00626038" w:rsidRPr="00626038">
        <w:t>.</w:t>
      </w:r>
      <w:r w:rsidR="00626038">
        <w:t>"</w:t>
      </w:r>
    </w:p>
    <w:p w:rsidR="00142148" w:rsidRDefault="00142148" w:rsidP="00334253"/>
    <w:p w:rsidR="00142148" w:rsidRDefault="00142148" w:rsidP="00142148">
      <w:pPr>
        <w:ind w:left="720"/>
        <w:rPr>
          <w:i/>
        </w:rPr>
      </w:pPr>
      <w:bookmarkStart w:id="0" w:name="_Toc532996141"/>
      <w:r w:rsidRPr="00142148">
        <w:rPr>
          <w:i/>
        </w:rPr>
        <w:t>4.5.</w:t>
      </w:r>
      <w:r w:rsidRPr="00142148">
        <w:rPr>
          <w:rFonts w:eastAsia="Batang"/>
          <w:i/>
        </w:rPr>
        <w:t>13</w:t>
      </w:r>
      <w:r w:rsidRPr="00142148">
        <w:rPr>
          <w:i/>
        </w:rPr>
        <w:tab/>
        <w:t>Time of the day procedures</w:t>
      </w:r>
      <w:bookmarkEnd w:id="0"/>
    </w:p>
    <w:p w:rsidR="00142148" w:rsidRDefault="00142148" w:rsidP="00142148">
      <w:pPr>
        <w:ind w:left="720"/>
        <w:rPr>
          <w:i/>
        </w:rPr>
      </w:pPr>
    </w:p>
    <w:p w:rsidR="00142148" w:rsidRDefault="00142148" w:rsidP="00142148">
      <w:pPr>
        <w:ind w:left="720"/>
        <w:rPr>
          <w:i/>
        </w:rPr>
      </w:pPr>
      <w:r>
        <w:rPr>
          <w:i/>
        </w:rPr>
        <w:t>[...]</w:t>
      </w:r>
    </w:p>
    <w:p w:rsidR="00142148" w:rsidRDefault="00142148" w:rsidP="00142148">
      <w:pPr>
        <w:ind w:left="720"/>
        <w:rPr>
          <w:i/>
        </w:rPr>
      </w:pPr>
    </w:p>
    <w:p w:rsidR="00142148" w:rsidRDefault="00142148" w:rsidP="00142148">
      <w:pPr>
        <w:ind w:left="720"/>
        <w:rPr>
          <w:i/>
        </w:rPr>
      </w:pPr>
      <w:r w:rsidRPr="00142148">
        <w:rPr>
          <w:i/>
        </w:rPr>
        <w:t>The PCRF may control at what time the status of a PCC rule changes.</w:t>
      </w:r>
    </w:p>
    <w:p w:rsidR="00142148" w:rsidRPr="00142148" w:rsidRDefault="00142148" w:rsidP="00142148">
      <w:pPr>
        <w:ind w:left="720"/>
        <w:rPr>
          <w:i/>
        </w:rPr>
      </w:pPr>
    </w:p>
    <w:p w:rsidR="00142148" w:rsidRDefault="00142148" w:rsidP="00142148">
      <w:pPr>
        <w:ind w:left="720"/>
        <w:rPr>
          <w:i/>
        </w:rPr>
      </w:pPr>
      <w:r w:rsidRPr="00142148">
        <w:rPr>
          <w:i/>
        </w:rPr>
        <w:t>1)</w:t>
      </w:r>
      <w:r w:rsidRPr="00142148">
        <w:rPr>
          <w:i/>
        </w:rPr>
        <w:tab/>
        <w:t>If Rule-Activation-Time is specified only and has not yet occurred, then the PCEF shall set the PCC rule inactive and make it active at that time. If Rule-Activation-Time has passed, then the PCEF shall immediately set the PCC rule active.</w:t>
      </w:r>
    </w:p>
    <w:p w:rsidR="00142148" w:rsidRPr="00142148" w:rsidRDefault="00142148" w:rsidP="00142148">
      <w:pPr>
        <w:ind w:left="720"/>
        <w:rPr>
          <w:i/>
        </w:rPr>
      </w:pPr>
    </w:p>
    <w:p w:rsidR="00142148" w:rsidRDefault="00142148" w:rsidP="00142148">
      <w:pPr>
        <w:ind w:left="720"/>
        <w:rPr>
          <w:i/>
        </w:rPr>
      </w:pPr>
      <w:r w:rsidRPr="00142148">
        <w:rPr>
          <w:i/>
        </w:rPr>
        <w:t>2)</w:t>
      </w:r>
      <w:r w:rsidRPr="00142148">
        <w:rPr>
          <w:i/>
        </w:rPr>
        <w:tab/>
        <w:t>If Rule-Deactivation-Time is specified only and has not yet occurred, then the PCEF shall set the PCC rule active and make it inactive at that time. If Rule-Deactivation-Time has passed, then the PCEF shall immediately set the PCC rule inactive.</w:t>
      </w:r>
    </w:p>
    <w:p w:rsidR="00142148" w:rsidRPr="00142148" w:rsidRDefault="00142148" w:rsidP="00142148">
      <w:pPr>
        <w:ind w:left="720"/>
        <w:rPr>
          <w:i/>
        </w:rPr>
      </w:pPr>
    </w:p>
    <w:p w:rsidR="00142148" w:rsidRDefault="00142148" w:rsidP="00142148">
      <w:pPr>
        <w:ind w:left="720"/>
        <w:rPr>
          <w:i/>
        </w:rPr>
      </w:pPr>
      <w:r w:rsidRPr="00142148">
        <w:rPr>
          <w:i/>
        </w:rPr>
        <w:t>3)</w:t>
      </w:r>
      <w:r w:rsidRPr="00142148">
        <w:rPr>
          <w:i/>
        </w:rPr>
        <w:tab/>
        <w:t xml:space="preserve">If both Rule-Activation-Time and Rule-Deactivation-Time are specified, and the Rule-Activation-Time occurs before the Rule-Deactivation-Time, </w:t>
      </w:r>
      <w:proofErr w:type="gramStart"/>
      <w:r w:rsidRPr="00142148">
        <w:rPr>
          <w:i/>
        </w:rPr>
        <w:t>and also</w:t>
      </w:r>
      <w:proofErr w:type="gramEnd"/>
      <w:r w:rsidRPr="00142148">
        <w:rPr>
          <w:i/>
        </w:rPr>
        <w:t xml:space="preserve"> when the PCC rule is provided before or at the time specified in the Rule-Deactivation-Time, the PCEF shall handle the rule as defined in 1) and then as defined in 2).</w:t>
      </w:r>
    </w:p>
    <w:p w:rsidR="00142148" w:rsidRPr="00142148" w:rsidRDefault="00142148" w:rsidP="00142148">
      <w:pPr>
        <w:ind w:left="720"/>
        <w:rPr>
          <w:i/>
        </w:rPr>
      </w:pPr>
    </w:p>
    <w:p w:rsidR="00142148" w:rsidRDefault="00142148" w:rsidP="00142148">
      <w:pPr>
        <w:ind w:left="720"/>
        <w:rPr>
          <w:i/>
        </w:rPr>
      </w:pPr>
      <w:r w:rsidRPr="00142148">
        <w:rPr>
          <w:i/>
        </w:rPr>
        <w:t>4)</w:t>
      </w:r>
      <w:r w:rsidRPr="00142148">
        <w:rPr>
          <w:i/>
        </w:rPr>
        <w:tab/>
        <w:t xml:space="preserve">If both Rule-Activation-Time and Rule-Deactivation-Time are specified, and the Rule-Deactivation-Time occurs before the Rule-Activation-Time, </w:t>
      </w:r>
      <w:proofErr w:type="gramStart"/>
      <w:r w:rsidRPr="00142148">
        <w:rPr>
          <w:i/>
        </w:rPr>
        <w:t>and also</w:t>
      </w:r>
      <w:proofErr w:type="gramEnd"/>
      <w:r w:rsidRPr="00142148">
        <w:rPr>
          <w:i/>
        </w:rPr>
        <w:t xml:space="preserve"> when the PCC rule is provided before or at the time specified in the Rule-Activation-Time, the PCEF shall handle the rule as defined in 2) and then as defined in 1).</w:t>
      </w:r>
    </w:p>
    <w:p w:rsidR="00142148" w:rsidRPr="00142148" w:rsidRDefault="00142148" w:rsidP="00142148">
      <w:pPr>
        <w:ind w:left="720"/>
        <w:rPr>
          <w:i/>
        </w:rPr>
      </w:pPr>
    </w:p>
    <w:p w:rsidR="00142148" w:rsidRDefault="00142148" w:rsidP="00142148">
      <w:pPr>
        <w:ind w:left="720"/>
        <w:rPr>
          <w:i/>
        </w:rPr>
      </w:pPr>
      <w:r w:rsidRPr="00142148">
        <w:rPr>
          <w:i/>
        </w:rPr>
        <w:t>5)</w:t>
      </w:r>
      <w:r w:rsidRPr="00142148">
        <w:rPr>
          <w:i/>
        </w:rPr>
        <w:tab/>
        <w:t>If both Rule-Activation-Time and Rule-Deactivation-Time are specified but time has already occurred for both, and the Rule-Activation-Time occurs before the Rule-Deactivation-Time, then the PCEF shall immediately set the PCC rule inactive.</w:t>
      </w:r>
    </w:p>
    <w:p w:rsidR="00142148" w:rsidRPr="00142148" w:rsidRDefault="00142148" w:rsidP="00142148">
      <w:pPr>
        <w:ind w:left="720"/>
        <w:rPr>
          <w:i/>
        </w:rPr>
      </w:pPr>
    </w:p>
    <w:p w:rsidR="00142148" w:rsidRDefault="00142148" w:rsidP="00142148">
      <w:pPr>
        <w:ind w:left="720"/>
        <w:rPr>
          <w:i/>
        </w:rPr>
      </w:pPr>
      <w:r w:rsidRPr="00142148">
        <w:rPr>
          <w:i/>
        </w:rPr>
        <w:t>6)</w:t>
      </w:r>
      <w:r w:rsidRPr="00142148">
        <w:rPr>
          <w:i/>
        </w:rPr>
        <w:tab/>
        <w:t>If both Rule-Activation-Time and Rule-Deactivation-Time are specified but time has passed for both, and the Rule-Deactivation-Time occurs before the Rule-Activation-Time, then the PCEF shall immediately set the PCC rule active.</w:t>
      </w:r>
    </w:p>
    <w:p w:rsidR="00142148" w:rsidRPr="00142148" w:rsidRDefault="00142148" w:rsidP="00142148">
      <w:pPr>
        <w:ind w:left="720"/>
        <w:rPr>
          <w:i/>
        </w:rPr>
      </w:pPr>
    </w:p>
    <w:p w:rsidR="00142148" w:rsidRDefault="00142148" w:rsidP="00142148">
      <w:pPr>
        <w:ind w:left="720"/>
        <w:rPr>
          <w:i/>
        </w:rPr>
      </w:pPr>
      <w:r w:rsidRPr="00142148">
        <w:rPr>
          <w:i/>
        </w:rPr>
        <w:t>PCC Rule Activation or Deactivation will not generate any CCR commands with Charging-Rule-Report since PCRF is already aware of the state of the rules.</w:t>
      </w:r>
    </w:p>
    <w:p w:rsidR="00142148" w:rsidRPr="00142148" w:rsidRDefault="00142148" w:rsidP="00142148">
      <w:pPr>
        <w:ind w:left="720"/>
        <w:rPr>
          <w:i/>
        </w:rPr>
      </w:pPr>
    </w:p>
    <w:p w:rsidR="00142148" w:rsidRDefault="00142148" w:rsidP="00142148">
      <w:pPr>
        <w:ind w:left="720"/>
        <w:rPr>
          <w:i/>
        </w:rPr>
      </w:pPr>
      <w:r w:rsidRPr="00142148">
        <w:rPr>
          <w:i/>
        </w:rPr>
        <w:t>If Rule-Activation-Time or Rule-Deactivation-Time is specified in the Charging-Rule-</w:t>
      </w:r>
      <w:proofErr w:type="gramStart"/>
      <w:r w:rsidRPr="00142148">
        <w:rPr>
          <w:i/>
        </w:rPr>
        <w:t>Install</w:t>
      </w:r>
      <w:proofErr w:type="gramEnd"/>
      <w:r w:rsidRPr="00142148">
        <w:rPr>
          <w:i/>
        </w:rPr>
        <w:t xml:space="preserve"> then it will replace the previously set values for the specified PCC rules. If Rule-Activation-Time AVP, Rule-Deactivation-Time AVP or both AVPs are omitted, then any previous value for the omitted AVP is no longer valid.</w:t>
      </w:r>
    </w:p>
    <w:p w:rsidR="00142148" w:rsidRPr="00142148" w:rsidRDefault="00142148" w:rsidP="00142148">
      <w:pPr>
        <w:ind w:left="720"/>
        <w:rPr>
          <w:i/>
        </w:rPr>
      </w:pPr>
    </w:p>
    <w:p w:rsidR="00142148" w:rsidRDefault="00142148" w:rsidP="00142148">
      <w:pPr>
        <w:ind w:left="720"/>
        <w:rPr>
          <w:i/>
        </w:rPr>
      </w:pPr>
      <w:r w:rsidRPr="00142148">
        <w:rPr>
          <w:i/>
        </w:rPr>
        <w:t>The 3GPP-MS-TimeZone AVP, if available, may be used by the PCRF to derive the Rule-Activation-Time and Rule-Deactivation-Time.</w:t>
      </w:r>
    </w:p>
    <w:p w:rsidR="00142148" w:rsidRPr="00142148" w:rsidRDefault="00142148" w:rsidP="00142148">
      <w:pPr>
        <w:ind w:left="720"/>
        <w:rPr>
          <w:i/>
        </w:rPr>
      </w:pPr>
    </w:p>
    <w:p w:rsidR="00142148" w:rsidRDefault="00142148" w:rsidP="00142148">
      <w:pPr>
        <w:ind w:left="720"/>
        <w:rPr>
          <w:i/>
        </w:rPr>
      </w:pPr>
      <w:r w:rsidRPr="00142148">
        <w:rPr>
          <w:i/>
        </w:rPr>
        <w:t>If the PCC rule(s) that include the Rule-Activation-Time AVP are bound to a bearer that will require traffic mapping information to be sent to the UE, the PCEF shall report the failure to the PCRF by including the Charging-Rule-Report AVP with the Rule-Failure-Code set the value "NO_BEARER_BOUND (15)" for the affected PCC rule(s) identified by the Charing-Rule-Name AVP in either a CCR or an RAA command.</w:t>
      </w:r>
    </w:p>
    <w:p w:rsidR="00142148" w:rsidRPr="00142148" w:rsidRDefault="00142148" w:rsidP="00142148">
      <w:pPr>
        <w:ind w:left="720"/>
        <w:rPr>
          <w:i/>
        </w:rPr>
      </w:pPr>
    </w:p>
    <w:p w:rsidR="00142148" w:rsidRPr="00142148" w:rsidRDefault="00142148" w:rsidP="00142148">
      <w:pPr>
        <w:ind w:left="720"/>
        <w:rPr>
          <w:b/>
          <w:i/>
        </w:rPr>
      </w:pPr>
      <w:r w:rsidRPr="00142148">
        <w:rPr>
          <w:b/>
          <w:i/>
        </w:rPr>
        <w:lastRenderedPageBreak/>
        <w:t>NOTE 3:</w:t>
      </w:r>
      <w:r w:rsidRPr="00142148">
        <w:rPr>
          <w:b/>
          <w:i/>
        </w:rPr>
        <w:tab/>
        <w:t>This limitation prevents dependencies on the signalling of changed traffic mapping information towards the UE.</w:t>
      </w:r>
    </w:p>
    <w:p w:rsidR="00142148" w:rsidRPr="00142148" w:rsidRDefault="00142148" w:rsidP="00142148">
      <w:pPr>
        <w:ind w:left="720"/>
        <w:rPr>
          <w:b/>
          <w:i/>
        </w:rPr>
      </w:pPr>
    </w:p>
    <w:p w:rsidR="00142148" w:rsidRPr="00142148" w:rsidRDefault="00142148" w:rsidP="00142148">
      <w:pPr>
        <w:ind w:left="720"/>
        <w:rPr>
          <w:b/>
          <w:i/>
          <w:color w:val="C00000"/>
        </w:rPr>
      </w:pPr>
      <w:r w:rsidRPr="00142148">
        <w:rPr>
          <w:b/>
          <w:i/>
        </w:rPr>
        <w:t xml:space="preserve">The PCC rules including Rule-Activation-Time and Rule-Deactivation-Time </w:t>
      </w:r>
      <w:r w:rsidRPr="00142148">
        <w:rPr>
          <w:b/>
          <w:i/>
          <w:color w:val="C00000"/>
        </w:rPr>
        <w:t xml:space="preserve">shall </w:t>
      </w:r>
      <w:bookmarkStart w:id="1" w:name="_Hlk4766527"/>
      <w:r w:rsidRPr="00142148">
        <w:rPr>
          <w:b/>
          <w:i/>
          <w:color w:val="C00000"/>
        </w:rPr>
        <w:t>not be applied for changes of the QoS or service data flow filter information.</w:t>
      </w:r>
    </w:p>
    <w:bookmarkEnd w:id="1"/>
    <w:p w:rsidR="00142148" w:rsidRPr="00142148" w:rsidRDefault="00142148" w:rsidP="00142148">
      <w:pPr>
        <w:ind w:left="720"/>
        <w:rPr>
          <w:i/>
        </w:rPr>
      </w:pPr>
    </w:p>
    <w:p w:rsidR="00142148" w:rsidRPr="00142148" w:rsidRDefault="00142148" w:rsidP="00142148">
      <w:pPr>
        <w:ind w:left="720"/>
        <w:rPr>
          <w:i/>
        </w:rPr>
      </w:pPr>
      <w:r w:rsidRPr="00142148">
        <w:rPr>
          <w:i/>
        </w:rPr>
        <w:t>The PCRF may modify a currently installed PCC rule, including setting, modifying or clearing its deferred activation and/or deactivation time. When modifying a dynamic PCC rule with a prior and/or new deferred activation and/or deactivation time, the PCRF shall provide all attributes of that rule in the Charging-Rule-Definition AVP, including attributes that have not changed.</w:t>
      </w:r>
    </w:p>
    <w:p w:rsidR="00142148" w:rsidRPr="00142148" w:rsidRDefault="00142148" w:rsidP="00142148">
      <w:pPr>
        <w:ind w:left="720"/>
        <w:rPr>
          <w:i/>
        </w:rPr>
      </w:pPr>
      <w:r w:rsidRPr="00142148">
        <w:rPr>
          <w:i/>
        </w:rPr>
        <w:t>NOTE 4:</w:t>
      </w:r>
      <w:r w:rsidRPr="00142148">
        <w:rPr>
          <w:i/>
        </w:rPr>
        <w:tab/>
        <w:t>In this case, the PCRF omission of an attribute that has a prior value will erase that attribute from the PCC rule.</w:t>
      </w:r>
    </w:p>
    <w:p w:rsidR="00142148" w:rsidRDefault="00142148" w:rsidP="00334253"/>
    <w:p w:rsidR="003113F1" w:rsidRDefault="007674B6" w:rsidP="007674B6">
      <w:pPr>
        <w:pStyle w:val="Heading2"/>
        <w:rPr>
          <w:lang w:val="en-US" w:eastAsia="zh-CN"/>
        </w:rPr>
      </w:pPr>
      <w:r>
        <w:rPr>
          <w:lang w:val="en-US" w:eastAsia="zh-CN"/>
        </w:rPr>
        <w:t xml:space="preserve">2.3. </w:t>
      </w:r>
      <w:r w:rsidR="00762371">
        <w:rPr>
          <w:lang w:val="en-US" w:eastAsia="zh-CN"/>
        </w:rPr>
        <w:t xml:space="preserve">Other </w:t>
      </w:r>
      <w:r w:rsidR="003113F1">
        <w:rPr>
          <w:lang w:val="en-US" w:eastAsia="zh-CN"/>
        </w:rPr>
        <w:t>Considerations:</w:t>
      </w:r>
    </w:p>
    <w:p w:rsidR="003113F1" w:rsidRDefault="003113F1" w:rsidP="0044346E">
      <w:pPr>
        <w:rPr>
          <w:rFonts w:ascii="Arial" w:hAnsi="Arial" w:cs="Arial"/>
          <w:lang w:val="en-US" w:eastAsia="zh-CN"/>
        </w:rPr>
      </w:pPr>
    </w:p>
    <w:p w:rsidR="009401F2" w:rsidRDefault="007674B6" w:rsidP="0044346E">
      <w:pPr>
        <w:rPr>
          <w:rFonts w:ascii="Arial" w:hAnsi="Arial" w:cs="Arial"/>
          <w:lang w:val="en-US" w:eastAsia="zh-CN"/>
        </w:rPr>
      </w:pPr>
      <w:r>
        <w:rPr>
          <w:rFonts w:ascii="Arial" w:hAnsi="Arial" w:cs="Arial"/>
          <w:lang w:val="en-US" w:eastAsia="zh-CN"/>
        </w:rPr>
        <w:t xml:space="preserve">CT4 had discussed similar issues in 2017 as described in </w:t>
      </w:r>
      <w:r w:rsidR="003113F1">
        <w:rPr>
          <w:rFonts w:ascii="Arial" w:hAnsi="Arial" w:cs="Arial"/>
          <w:lang w:val="en-US" w:eastAsia="zh-CN"/>
        </w:rPr>
        <w:t>C4-172225</w:t>
      </w:r>
      <w:r>
        <w:rPr>
          <w:rFonts w:ascii="Arial" w:hAnsi="Arial" w:cs="Arial"/>
          <w:lang w:val="en-US" w:eastAsia="zh-CN"/>
        </w:rPr>
        <w:t xml:space="preserve"> as below</w:t>
      </w:r>
      <w:r w:rsidR="003113F1">
        <w:rPr>
          <w:rFonts w:ascii="Arial" w:hAnsi="Arial" w:cs="Arial"/>
          <w:lang w:val="en-US" w:eastAsia="zh-CN"/>
        </w:rPr>
        <w:t xml:space="preserve">, </w:t>
      </w:r>
      <w:r>
        <w:rPr>
          <w:rFonts w:ascii="Arial" w:hAnsi="Arial" w:cs="Arial"/>
          <w:lang w:val="en-US" w:eastAsia="zh-CN"/>
        </w:rPr>
        <w:t xml:space="preserve">however </w:t>
      </w:r>
      <w:r w:rsidR="009401F2">
        <w:rPr>
          <w:rFonts w:ascii="Arial" w:hAnsi="Arial" w:cs="Arial"/>
          <w:lang w:val="en-US" w:eastAsia="zh-CN"/>
        </w:rPr>
        <w:t xml:space="preserve">one of assumption of </w:t>
      </w:r>
      <w:r>
        <w:rPr>
          <w:rFonts w:ascii="Arial" w:hAnsi="Arial" w:cs="Arial"/>
          <w:lang w:val="en-US" w:eastAsia="zh-CN"/>
        </w:rPr>
        <w:t xml:space="preserve">the paper </w:t>
      </w:r>
      <w:r w:rsidR="009401F2">
        <w:rPr>
          <w:rFonts w:ascii="Arial" w:hAnsi="Arial" w:cs="Arial"/>
          <w:lang w:val="en-US" w:eastAsia="zh-CN"/>
        </w:rPr>
        <w:t xml:space="preserve">is that </w:t>
      </w:r>
      <w:r w:rsidR="001E7884">
        <w:rPr>
          <w:rFonts w:ascii="Arial" w:hAnsi="Arial" w:cs="Arial"/>
          <w:lang w:val="en-US" w:eastAsia="zh-CN"/>
        </w:rPr>
        <w:t>signaling</w:t>
      </w:r>
      <w:r>
        <w:rPr>
          <w:rFonts w:ascii="Arial" w:hAnsi="Arial" w:cs="Arial"/>
          <w:lang w:val="en-US" w:eastAsia="zh-CN"/>
        </w:rPr>
        <w:t xml:space="preserve"> towards UE is always required</w:t>
      </w:r>
      <w:r w:rsidR="009401F2">
        <w:rPr>
          <w:rFonts w:ascii="Arial" w:hAnsi="Arial" w:cs="Arial"/>
          <w:lang w:val="en-US" w:eastAsia="zh-CN"/>
        </w:rPr>
        <w:t xml:space="preserve"> for such deferred PCC activation/deactivation</w:t>
      </w:r>
      <w:r>
        <w:rPr>
          <w:rFonts w:ascii="Arial" w:hAnsi="Arial" w:cs="Arial"/>
          <w:lang w:val="en-US" w:eastAsia="zh-CN"/>
        </w:rPr>
        <w:t xml:space="preserve">. This is not </w:t>
      </w:r>
      <w:r w:rsidR="009401F2">
        <w:rPr>
          <w:rFonts w:ascii="Arial" w:hAnsi="Arial" w:cs="Arial"/>
          <w:lang w:val="en-US" w:eastAsia="zh-CN"/>
        </w:rPr>
        <w:t xml:space="preserve">correct </w:t>
      </w:r>
      <w:r w:rsidR="0063230E">
        <w:rPr>
          <w:rFonts w:ascii="Arial" w:hAnsi="Arial" w:cs="Arial"/>
          <w:lang w:val="en-US" w:eastAsia="zh-CN"/>
        </w:rPr>
        <w:t xml:space="preserve">assumption. </w:t>
      </w:r>
    </w:p>
    <w:p w:rsidR="009401F2" w:rsidRDefault="009401F2" w:rsidP="0044346E">
      <w:pPr>
        <w:rPr>
          <w:rFonts w:ascii="Arial" w:hAnsi="Arial" w:cs="Arial"/>
          <w:lang w:val="en-US" w:eastAsia="zh-CN"/>
        </w:rPr>
      </w:pPr>
    </w:p>
    <w:p w:rsidR="003113F1" w:rsidRPr="007674B6" w:rsidRDefault="003113F1" w:rsidP="007674B6">
      <w:pPr>
        <w:ind w:left="720"/>
        <w:rPr>
          <w:i/>
          <w:lang w:val="en-US"/>
        </w:rPr>
      </w:pPr>
      <w:r w:rsidRPr="007674B6">
        <w:rPr>
          <w:i/>
          <w:lang w:val="en-US"/>
        </w:rPr>
        <w:t xml:space="preserve">It is proposed to not introduce any extension over </w:t>
      </w:r>
      <w:proofErr w:type="spellStart"/>
      <w:r w:rsidRPr="007674B6">
        <w:rPr>
          <w:i/>
          <w:lang w:val="en-US"/>
        </w:rPr>
        <w:t>Sx</w:t>
      </w:r>
      <w:proofErr w:type="spellEnd"/>
      <w:r w:rsidRPr="007674B6">
        <w:rPr>
          <w:i/>
          <w:lang w:val="en-US"/>
        </w:rPr>
        <w:t xml:space="preserve"> for these procedures for the following reasons:</w:t>
      </w:r>
    </w:p>
    <w:p w:rsidR="003113F1" w:rsidRPr="007674B6" w:rsidRDefault="003113F1" w:rsidP="007674B6">
      <w:pPr>
        <w:numPr>
          <w:ilvl w:val="0"/>
          <w:numId w:val="11"/>
        </w:numPr>
        <w:spacing w:after="180"/>
        <w:ind w:left="1440"/>
        <w:rPr>
          <w:i/>
          <w:lang w:val="en-US"/>
        </w:rPr>
      </w:pPr>
      <w:r w:rsidRPr="007674B6">
        <w:rPr>
          <w:i/>
          <w:lang w:val="en-US"/>
        </w:rPr>
        <w:t xml:space="preserve">Changing the </w:t>
      </w:r>
      <w:r w:rsidRPr="009401F2">
        <w:rPr>
          <w:i/>
          <w:highlight w:val="yellow"/>
          <w:lang w:val="en-US"/>
        </w:rPr>
        <w:t>authorized QoS per APN</w:t>
      </w:r>
      <w:r w:rsidRPr="007674B6">
        <w:rPr>
          <w:i/>
          <w:lang w:val="en-US"/>
        </w:rPr>
        <w:t xml:space="preserve"> or the authorized default EPS bearer QoS requires the PGW to signal corresponding changes to the UE. Stage 2 and stage 3 require the PCRF to spread the times at which changes are applied for different UEs to avoid causing </w:t>
      </w:r>
      <w:proofErr w:type="spellStart"/>
      <w:r w:rsidRPr="007674B6">
        <w:rPr>
          <w:i/>
          <w:lang w:val="en-US"/>
        </w:rPr>
        <w:t>signalling</w:t>
      </w:r>
      <w:proofErr w:type="spellEnd"/>
      <w:r w:rsidRPr="007674B6">
        <w:rPr>
          <w:i/>
          <w:lang w:val="en-US"/>
        </w:rPr>
        <w:t xml:space="preserve"> storms in the EPS. As a result, the </w:t>
      </w:r>
      <w:proofErr w:type="spellStart"/>
      <w:r w:rsidRPr="007674B6">
        <w:rPr>
          <w:i/>
          <w:lang w:val="en-US"/>
        </w:rPr>
        <w:t>signalling</w:t>
      </w:r>
      <w:proofErr w:type="spellEnd"/>
      <w:r w:rsidRPr="007674B6">
        <w:rPr>
          <w:i/>
          <w:lang w:val="en-US"/>
        </w:rPr>
        <w:t xml:space="preserve"> load will also be spread for any required </w:t>
      </w:r>
      <w:proofErr w:type="spellStart"/>
      <w:r w:rsidRPr="007674B6">
        <w:rPr>
          <w:i/>
          <w:lang w:val="en-US"/>
        </w:rPr>
        <w:t>Sx</w:t>
      </w:r>
      <w:proofErr w:type="spellEnd"/>
      <w:r w:rsidRPr="007674B6">
        <w:rPr>
          <w:i/>
          <w:lang w:val="en-US"/>
        </w:rPr>
        <w:t xml:space="preserve"> sessions modifications. </w:t>
      </w:r>
    </w:p>
    <w:p w:rsidR="003113F1" w:rsidRPr="007674B6" w:rsidRDefault="003113F1" w:rsidP="007674B6">
      <w:pPr>
        <w:numPr>
          <w:ilvl w:val="0"/>
          <w:numId w:val="11"/>
        </w:numPr>
        <w:spacing w:after="180"/>
        <w:ind w:left="1440"/>
        <w:rPr>
          <w:i/>
          <w:lang w:val="en-US"/>
        </w:rPr>
      </w:pPr>
      <w:r w:rsidRPr="007674B6">
        <w:rPr>
          <w:i/>
          <w:lang w:val="en-US"/>
        </w:rPr>
        <w:t xml:space="preserve">The PCRF may provide conditions for applying the changes such as a list of </w:t>
      </w:r>
      <w:r w:rsidRPr="009401F2">
        <w:rPr>
          <w:i/>
          <w:highlight w:val="yellow"/>
          <w:lang w:val="en-US"/>
        </w:rPr>
        <w:t>RAT-Types and/or a list of IP-CAN types.</w:t>
      </w:r>
      <w:r w:rsidRPr="007674B6">
        <w:rPr>
          <w:i/>
          <w:lang w:val="en-US"/>
        </w:rPr>
        <w:t xml:space="preserve"> These conditions </w:t>
      </w:r>
      <w:proofErr w:type="gramStart"/>
      <w:r w:rsidRPr="007674B6">
        <w:rPr>
          <w:i/>
          <w:lang w:val="en-US"/>
        </w:rPr>
        <w:t>have to</w:t>
      </w:r>
      <w:proofErr w:type="gramEnd"/>
      <w:r w:rsidRPr="007674B6">
        <w:rPr>
          <w:i/>
          <w:lang w:val="en-US"/>
        </w:rPr>
        <w:t xml:space="preserve"> be evaluated at their execution time. The UP function cannot evaluate these conditions. </w:t>
      </w:r>
      <w:proofErr w:type="gramStart"/>
      <w:r w:rsidRPr="007674B6">
        <w:rPr>
          <w:i/>
          <w:lang w:val="en-US"/>
        </w:rPr>
        <w:t>Thus</w:t>
      </w:r>
      <w:proofErr w:type="gramEnd"/>
      <w:r w:rsidRPr="007674B6">
        <w:rPr>
          <w:i/>
          <w:lang w:val="en-US"/>
        </w:rPr>
        <w:t xml:space="preserve"> such changes cannot be provisioned in advance in the UP function.</w:t>
      </w:r>
    </w:p>
    <w:p w:rsidR="003113F1" w:rsidRPr="007674B6" w:rsidRDefault="003113F1" w:rsidP="007674B6">
      <w:pPr>
        <w:numPr>
          <w:ilvl w:val="0"/>
          <w:numId w:val="11"/>
        </w:numPr>
        <w:spacing w:after="180"/>
        <w:ind w:left="1440"/>
        <w:rPr>
          <w:i/>
          <w:lang w:val="en-US"/>
        </w:rPr>
      </w:pPr>
      <w:r w:rsidRPr="007674B6">
        <w:rPr>
          <w:i/>
          <w:lang w:val="en-US"/>
        </w:rPr>
        <w:t xml:space="preserve">The motivation of these procedures is to avoid </w:t>
      </w:r>
      <w:proofErr w:type="spellStart"/>
      <w:r w:rsidRPr="007674B6">
        <w:rPr>
          <w:i/>
          <w:lang w:val="en-US"/>
        </w:rPr>
        <w:t>signalling</w:t>
      </w:r>
      <w:proofErr w:type="spellEnd"/>
      <w:r w:rsidRPr="007674B6">
        <w:rPr>
          <w:i/>
          <w:lang w:val="en-US"/>
        </w:rPr>
        <w:t xml:space="preserve"> storms over </w:t>
      </w:r>
      <w:proofErr w:type="spellStart"/>
      <w:r w:rsidRPr="007674B6">
        <w:rPr>
          <w:i/>
          <w:lang w:val="en-US"/>
        </w:rPr>
        <w:t>Gx</w:t>
      </w:r>
      <w:proofErr w:type="spellEnd"/>
      <w:r w:rsidRPr="007674B6">
        <w:rPr>
          <w:i/>
          <w:lang w:val="en-US"/>
        </w:rPr>
        <w:t xml:space="preserve"> (where one single PCRF can interface multiple PGWs and handle </w:t>
      </w:r>
      <w:proofErr w:type="gramStart"/>
      <w:r w:rsidRPr="007674B6">
        <w:rPr>
          <w:i/>
          <w:lang w:val="en-US"/>
        </w:rPr>
        <w:t>a large number of</w:t>
      </w:r>
      <w:proofErr w:type="gramEnd"/>
      <w:r w:rsidRPr="007674B6">
        <w:rPr>
          <w:i/>
          <w:lang w:val="en-US"/>
        </w:rPr>
        <w:t xml:space="preserve"> UEs). Thanks to the </w:t>
      </w:r>
      <w:r w:rsidRPr="009401F2">
        <w:rPr>
          <w:i/>
          <w:highlight w:val="yellow"/>
          <w:lang w:val="en-US"/>
        </w:rPr>
        <w:t>spread in time of the execution times</w:t>
      </w:r>
      <w:r w:rsidRPr="007674B6">
        <w:rPr>
          <w:i/>
          <w:lang w:val="en-US"/>
        </w:rPr>
        <w:t xml:space="preserve">, and because these changes will result in </w:t>
      </w:r>
      <w:proofErr w:type="spellStart"/>
      <w:r w:rsidRPr="007674B6">
        <w:rPr>
          <w:i/>
          <w:lang w:val="en-US"/>
        </w:rPr>
        <w:t>signalling</w:t>
      </w:r>
      <w:proofErr w:type="spellEnd"/>
      <w:r w:rsidRPr="007674B6">
        <w:rPr>
          <w:i/>
          <w:lang w:val="en-US"/>
        </w:rPr>
        <w:t xml:space="preserve"> over a larger number of (PGW-C, PGW-U) pairs, the resulting load on a </w:t>
      </w:r>
      <w:proofErr w:type="gramStart"/>
      <w:r w:rsidRPr="007674B6">
        <w:rPr>
          <w:i/>
          <w:lang w:val="en-US"/>
        </w:rPr>
        <w:t xml:space="preserve">particular </w:t>
      </w:r>
      <w:proofErr w:type="spellStart"/>
      <w:r w:rsidRPr="007674B6">
        <w:rPr>
          <w:i/>
          <w:lang w:val="en-US"/>
        </w:rPr>
        <w:t>Sxb</w:t>
      </w:r>
      <w:proofErr w:type="spellEnd"/>
      <w:proofErr w:type="gramEnd"/>
      <w:r w:rsidRPr="007674B6">
        <w:rPr>
          <w:i/>
          <w:lang w:val="en-US"/>
        </w:rPr>
        <w:t xml:space="preserve"> or </w:t>
      </w:r>
      <w:proofErr w:type="spellStart"/>
      <w:r w:rsidRPr="007674B6">
        <w:rPr>
          <w:i/>
          <w:lang w:val="en-US"/>
        </w:rPr>
        <w:t>Sxc</w:t>
      </w:r>
      <w:proofErr w:type="spellEnd"/>
      <w:r w:rsidRPr="007674B6">
        <w:rPr>
          <w:i/>
          <w:lang w:val="en-US"/>
        </w:rPr>
        <w:t xml:space="preserve"> interface is expected to be significantly lower.  </w:t>
      </w:r>
    </w:p>
    <w:p w:rsidR="003113F1" w:rsidRDefault="003113F1" w:rsidP="007674B6">
      <w:pPr>
        <w:numPr>
          <w:ilvl w:val="0"/>
          <w:numId w:val="11"/>
        </w:numPr>
        <w:spacing w:after="180"/>
        <w:ind w:left="1440"/>
        <w:rPr>
          <w:lang w:val="en-US"/>
        </w:rPr>
      </w:pPr>
      <w:r w:rsidRPr="007674B6">
        <w:rPr>
          <w:i/>
          <w:lang w:val="en-US"/>
        </w:rPr>
        <w:t>Adding time conditioned activation/deactivation of CP instructions to the UP function would add significant complexity to the UP function.</w:t>
      </w:r>
    </w:p>
    <w:p w:rsidR="003113F1" w:rsidRDefault="003113F1" w:rsidP="0044346E">
      <w:pPr>
        <w:rPr>
          <w:rFonts w:ascii="Arial" w:hAnsi="Arial" w:cs="Arial"/>
          <w:lang w:val="en-US" w:eastAsia="zh-CN"/>
        </w:rPr>
      </w:pPr>
    </w:p>
    <w:p w:rsidR="003113F1" w:rsidRDefault="003113F1" w:rsidP="0044346E">
      <w:pPr>
        <w:rPr>
          <w:rFonts w:ascii="Arial" w:hAnsi="Arial" w:cs="Arial"/>
          <w:lang w:val="en-US" w:eastAsia="zh-CN"/>
        </w:rPr>
      </w:pPr>
    </w:p>
    <w:p w:rsidR="00E32498" w:rsidRDefault="007674B6" w:rsidP="007674B6">
      <w:pPr>
        <w:pStyle w:val="Heading1"/>
        <w:rPr>
          <w:lang w:eastAsia="zh-CN"/>
        </w:rPr>
      </w:pPr>
      <w:r>
        <w:rPr>
          <w:lang w:eastAsia="zh-CN"/>
        </w:rPr>
        <w:t xml:space="preserve">3. </w:t>
      </w:r>
      <w:r w:rsidR="003113F1">
        <w:rPr>
          <w:lang w:eastAsia="zh-CN"/>
        </w:rPr>
        <w:t>Proposal:</w:t>
      </w:r>
    </w:p>
    <w:p w:rsidR="008C37C8" w:rsidRPr="008C37C8" w:rsidRDefault="008C37C8" w:rsidP="009401F2">
      <w:pPr>
        <w:rPr>
          <w:lang w:val="en-US" w:eastAsia="zh-CN"/>
        </w:rPr>
      </w:pPr>
      <w:r w:rsidRPr="008C37C8">
        <w:rPr>
          <w:lang w:val="en-US" w:eastAsia="zh-CN"/>
        </w:rPr>
        <w:t>T</w:t>
      </w:r>
      <w:r w:rsidR="009401F2" w:rsidRPr="008C37C8">
        <w:rPr>
          <w:lang w:val="en-US" w:eastAsia="zh-CN"/>
        </w:rPr>
        <w:t>he majority</w:t>
      </w:r>
      <w:r w:rsidRPr="008C37C8">
        <w:rPr>
          <w:lang w:val="en-US" w:eastAsia="zh-CN"/>
        </w:rPr>
        <w:t xml:space="preserve"> OTP</w:t>
      </w:r>
      <w:r w:rsidR="009401F2" w:rsidRPr="008C37C8">
        <w:rPr>
          <w:lang w:val="en-US" w:eastAsia="zh-CN"/>
        </w:rPr>
        <w:t xml:space="preserve"> applications </w:t>
      </w:r>
      <w:r w:rsidRPr="008C37C8">
        <w:rPr>
          <w:lang w:val="en-US" w:eastAsia="zh-CN"/>
        </w:rPr>
        <w:t xml:space="preserve">on the market </w:t>
      </w:r>
      <w:r w:rsidR="009401F2" w:rsidRPr="008C37C8">
        <w:rPr>
          <w:lang w:val="en-US" w:eastAsia="zh-CN"/>
        </w:rPr>
        <w:t>utilize only</w:t>
      </w:r>
      <w:r w:rsidR="009401F2" w:rsidRPr="008C37C8">
        <w:rPr>
          <w:lang w:val="en-US" w:eastAsia="zh-CN"/>
        </w:rPr>
        <w:t xml:space="preserve"> default bearer with best effort</w:t>
      </w:r>
      <w:r w:rsidR="009401F2" w:rsidRPr="008C37C8">
        <w:rPr>
          <w:lang w:val="en-US" w:eastAsia="zh-CN"/>
        </w:rPr>
        <w:t xml:space="preserve"> QoS</w:t>
      </w:r>
      <w:r w:rsidR="009401F2" w:rsidRPr="008C37C8">
        <w:rPr>
          <w:lang w:val="en-US" w:eastAsia="zh-CN"/>
        </w:rPr>
        <w:t xml:space="preserve">, </w:t>
      </w:r>
      <w:r w:rsidR="009401F2" w:rsidRPr="008C37C8">
        <w:rPr>
          <w:lang w:val="en-US" w:eastAsia="zh-CN"/>
        </w:rPr>
        <w:t>therefore authorizing</w:t>
      </w:r>
      <w:r w:rsidRPr="008C37C8">
        <w:rPr>
          <w:lang w:val="en-US" w:eastAsia="zh-CN"/>
        </w:rPr>
        <w:t xml:space="preserve"> (add)</w:t>
      </w:r>
      <w:r w:rsidR="009401F2" w:rsidRPr="008C37C8">
        <w:rPr>
          <w:lang w:val="en-US" w:eastAsia="zh-CN"/>
        </w:rPr>
        <w:t xml:space="preserve"> those application</w:t>
      </w:r>
      <w:r w:rsidRPr="008C37C8">
        <w:rPr>
          <w:lang w:val="en-US" w:eastAsia="zh-CN"/>
        </w:rPr>
        <w:t>s into IP-CAN session or N4 session</w:t>
      </w:r>
      <w:r w:rsidR="009401F2" w:rsidRPr="008C37C8">
        <w:rPr>
          <w:lang w:val="en-US" w:eastAsia="zh-CN"/>
        </w:rPr>
        <w:t xml:space="preserve"> does not result </w:t>
      </w:r>
      <w:r w:rsidR="009401F2" w:rsidRPr="008C37C8">
        <w:rPr>
          <w:lang w:val="en-US" w:eastAsia="zh-CN"/>
        </w:rPr>
        <w:t xml:space="preserve">any change for the bearer binding (TFT) or QoS, </w:t>
      </w:r>
      <w:r w:rsidRPr="008C37C8">
        <w:rPr>
          <w:lang w:val="en-US" w:eastAsia="zh-CN"/>
        </w:rPr>
        <w:t xml:space="preserve">thus no </w:t>
      </w:r>
      <w:r w:rsidR="009401F2" w:rsidRPr="008C37C8">
        <w:rPr>
          <w:lang w:val="en-US" w:eastAsia="zh-CN"/>
        </w:rPr>
        <w:t>signaling to the UE.</w:t>
      </w:r>
      <w:r w:rsidR="009401F2" w:rsidRPr="008C37C8">
        <w:rPr>
          <w:lang w:val="en-US" w:eastAsia="zh-CN"/>
        </w:rPr>
        <w:t xml:space="preserve"> </w:t>
      </w:r>
    </w:p>
    <w:p w:rsidR="008C37C8" w:rsidRPr="008C37C8" w:rsidRDefault="008C37C8" w:rsidP="009401F2">
      <w:pPr>
        <w:rPr>
          <w:lang w:val="en-US" w:eastAsia="zh-CN"/>
        </w:rPr>
      </w:pPr>
    </w:p>
    <w:p w:rsidR="009401F2" w:rsidRPr="008C37C8" w:rsidRDefault="008C37C8" w:rsidP="009401F2">
      <w:pPr>
        <w:rPr>
          <w:lang w:val="en-US" w:eastAsia="zh-CN"/>
        </w:rPr>
      </w:pPr>
      <w:r w:rsidRPr="008C37C8">
        <w:rPr>
          <w:lang w:val="en-US" w:eastAsia="zh-CN"/>
        </w:rPr>
        <w:t>In addition, b</w:t>
      </w:r>
      <w:r w:rsidR="009401F2" w:rsidRPr="008C37C8">
        <w:rPr>
          <w:lang w:val="en-US" w:eastAsia="zh-CN"/>
        </w:rPr>
        <w:t xml:space="preserve">oth stage 2 and stage 3 have clear </w:t>
      </w:r>
      <w:r w:rsidRPr="008C37C8">
        <w:rPr>
          <w:lang w:val="en-US" w:eastAsia="zh-CN"/>
        </w:rPr>
        <w:t>specified</w:t>
      </w:r>
      <w:r w:rsidR="009401F2" w:rsidRPr="008C37C8">
        <w:rPr>
          <w:lang w:val="en-US" w:eastAsia="zh-CN"/>
        </w:rPr>
        <w:t xml:space="preserve"> that </w:t>
      </w:r>
      <w:r w:rsidRPr="008C37C8">
        <w:rPr>
          <w:lang w:val="en-US" w:eastAsia="zh-CN"/>
        </w:rPr>
        <w:t xml:space="preserve">such </w:t>
      </w:r>
      <w:r w:rsidR="009401F2" w:rsidRPr="008C37C8">
        <w:rPr>
          <w:lang w:val="en-US" w:eastAsia="zh-CN"/>
        </w:rPr>
        <w:t>deferred PCC rule activation or deactivation SHALL NOT be applied for changes of the QoS or service data flow filter information.</w:t>
      </w:r>
      <w:r w:rsidRPr="008C37C8">
        <w:rPr>
          <w:lang w:val="en-US" w:eastAsia="zh-CN"/>
        </w:rPr>
        <w:t xml:space="preserve"> </w:t>
      </w:r>
    </w:p>
    <w:p w:rsidR="008C37C8" w:rsidRPr="008C37C8" w:rsidRDefault="008C37C8" w:rsidP="009401F2">
      <w:pPr>
        <w:rPr>
          <w:lang w:val="en-US" w:eastAsia="zh-CN"/>
        </w:rPr>
      </w:pPr>
    </w:p>
    <w:p w:rsidR="007674B6" w:rsidRPr="008C37C8" w:rsidRDefault="008C37C8" w:rsidP="007674B6">
      <w:pPr>
        <w:rPr>
          <w:lang w:val="en-US" w:eastAsia="zh-CN"/>
        </w:rPr>
      </w:pPr>
      <w:r w:rsidRPr="008C37C8">
        <w:rPr>
          <w:lang w:val="en-US" w:eastAsia="zh-CN"/>
        </w:rPr>
        <w:t>To avoid massive signaling over PFCP interfaces (</w:t>
      </w:r>
      <w:proofErr w:type="spellStart"/>
      <w:r w:rsidRPr="008C37C8">
        <w:rPr>
          <w:lang w:val="en-US" w:eastAsia="zh-CN"/>
        </w:rPr>
        <w:t>Sxb</w:t>
      </w:r>
      <w:proofErr w:type="spellEnd"/>
      <w:r w:rsidRPr="008C37C8">
        <w:rPr>
          <w:lang w:val="en-US" w:eastAsia="zh-CN"/>
        </w:rPr>
        <w:t>/</w:t>
      </w:r>
      <w:proofErr w:type="spellStart"/>
      <w:r w:rsidRPr="008C37C8">
        <w:rPr>
          <w:lang w:val="en-US" w:eastAsia="zh-CN"/>
        </w:rPr>
        <w:t>Sxc</w:t>
      </w:r>
      <w:proofErr w:type="spellEnd"/>
      <w:r w:rsidRPr="008C37C8">
        <w:rPr>
          <w:lang w:val="en-US" w:eastAsia="zh-CN"/>
        </w:rPr>
        <w:t xml:space="preserve">/N4), </w:t>
      </w:r>
      <w:r w:rsidR="007674B6" w:rsidRPr="008C37C8">
        <w:rPr>
          <w:lang w:eastAsia="zh-CN"/>
        </w:rPr>
        <w:t>It is proposed to introduce deferred PDR activation and deactivation as described in C4-191099.</w:t>
      </w:r>
    </w:p>
    <w:p w:rsidR="00142148" w:rsidRDefault="00142148" w:rsidP="00E32498">
      <w:pPr>
        <w:spacing w:after="100" w:afterAutospacing="1" w:line="288" w:lineRule="auto"/>
        <w:rPr>
          <w:rFonts w:ascii="Arial" w:hAnsi="Arial" w:cs="Arial"/>
          <w:bCs/>
          <w:lang w:eastAsia="zh-CN"/>
        </w:rPr>
      </w:pPr>
    </w:p>
    <w:p w:rsidR="00142148" w:rsidRDefault="007674B6" w:rsidP="007674B6">
      <w:pPr>
        <w:pStyle w:val="Heading1"/>
        <w:rPr>
          <w:lang w:eastAsia="zh-CN"/>
        </w:rPr>
      </w:pPr>
      <w:r>
        <w:rPr>
          <w:lang w:eastAsia="zh-CN"/>
        </w:rPr>
        <w:t xml:space="preserve">4. </w:t>
      </w:r>
      <w:r w:rsidR="00142148">
        <w:rPr>
          <w:lang w:eastAsia="zh-CN"/>
        </w:rPr>
        <w:t>Reference:</w:t>
      </w:r>
    </w:p>
    <w:p w:rsidR="007674B6" w:rsidRPr="008C37C8" w:rsidRDefault="007674B6" w:rsidP="007674B6">
      <w:pPr>
        <w:rPr>
          <w:lang w:eastAsia="zh-CN"/>
        </w:rPr>
      </w:pPr>
      <w:r w:rsidRPr="008C37C8">
        <w:rPr>
          <w:lang w:eastAsia="zh-CN"/>
        </w:rPr>
        <w:t>[1]</w:t>
      </w:r>
      <w:r w:rsidRPr="008C37C8">
        <w:rPr>
          <w:lang w:eastAsia="zh-CN"/>
        </w:rPr>
        <w:tab/>
        <w:t>3GPP TS 23.203 - v15.5.0</w:t>
      </w:r>
    </w:p>
    <w:p w:rsidR="007674B6" w:rsidRPr="008C37C8" w:rsidRDefault="007674B6" w:rsidP="007674B6">
      <w:pPr>
        <w:rPr>
          <w:lang w:eastAsia="zh-CN"/>
        </w:rPr>
      </w:pPr>
      <w:r w:rsidRPr="008C37C8">
        <w:rPr>
          <w:lang w:eastAsia="zh-CN"/>
        </w:rPr>
        <w:t>[2]</w:t>
      </w:r>
      <w:r w:rsidRPr="008C37C8">
        <w:rPr>
          <w:lang w:eastAsia="zh-CN"/>
        </w:rPr>
        <w:tab/>
        <w:t>3GPP TS 29.212 - v15.5.0</w:t>
      </w:r>
    </w:p>
    <w:p w:rsidR="007674B6" w:rsidRPr="008C37C8" w:rsidRDefault="007674B6" w:rsidP="007674B6">
      <w:pPr>
        <w:rPr>
          <w:lang w:eastAsia="zh-CN"/>
        </w:rPr>
      </w:pPr>
      <w:r w:rsidRPr="008C37C8">
        <w:rPr>
          <w:lang w:eastAsia="zh-CN"/>
        </w:rPr>
        <w:t>[3]</w:t>
      </w:r>
      <w:r w:rsidRPr="008C37C8">
        <w:rPr>
          <w:lang w:eastAsia="zh-CN"/>
        </w:rPr>
        <w:tab/>
      </w:r>
      <w:r w:rsidRPr="008C37C8">
        <w:rPr>
          <w:color w:val="000000"/>
        </w:rPr>
        <w:t>Time of the Day procedure</w:t>
      </w:r>
      <w:r w:rsidRPr="008C37C8">
        <w:rPr>
          <w:lang w:eastAsia="zh-CN"/>
        </w:rPr>
        <w:t xml:space="preserve"> </w:t>
      </w:r>
      <w:hyperlink r:id="rId9" w:history="1">
        <w:r w:rsidRPr="008C37C8">
          <w:rPr>
            <w:rStyle w:val="Hyperlink"/>
            <w:lang w:eastAsia="zh-CN"/>
          </w:rPr>
          <w:t>C4-172225</w:t>
        </w:r>
      </w:hyperlink>
      <w:r w:rsidRPr="008C37C8">
        <w:rPr>
          <w:lang w:eastAsia="zh-CN"/>
        </w:rPr>
        <w:t xml:space="preserve"> </w:t>
      </w:r>
      <w:bookmarkStart w:id="2" w:name="_GoBack"/>
      <w:bookmarkEnd w:id="2"/>
    </w:p>
    <w:sectPr w:rsidR="007674B6" w:rsidRPr="008C37C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23C" w:rsidRDefault="00F0223C">
      <w:r>
        <w:separator/>
      </w:r>
    </w:p>
  </w:endnote>
  <w:endnote w:type="continuationSeparator" w:id="0">
    <w:p w:rsidR="00F0223C" w:rsidRDefault="00F0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00000287" w:usb1="09060000" w:usb2="0000001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23C" w:rsidRDefault="00F0223C">
      <w:r>
        <w:separator/>
      </w:r>
    </w:p>
  </w:footnote>
  <w:footnote w:type="continuationSeparator" w:id="0">
    <w:p w:rsidR="00F0223C" w:rsidRDefault="00F02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C645B"/>
    <w:multiLevelType w:val="hybridMultilevel"/>
    <w:tmpl w:val="A69E97F4"/>
    <w:lvl w:ilvl="0" w:tplc="1B24A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52599"/>
    <w:multiLevelType w:val="hybridMultilevel"/>
    <w:tmpl w:val="4970C554"/>
    <w:lvl w:ilvl="0" w:tplc="F1B8D29C">
      <w:start w:val="1"/>
      <w:numFmt w:val="bullet"/>
      <w:lvlText w:val="˗"/>
      <w:lvlJc w:val="left"/>
      <w:pPr>
        <w:ind w:left="720" w:hanging="360"/>
      </w:pPr>
      <w:rPr>
        <w:rFonts w:ascii="Courier New" w:hAnsi="Courier Ne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B093BD1"/>
    <w:multiLevelType w:val="hybridMultilevel"/>
    <w:tmpl w:val="E2A6C0EC"/>
    <w:lvl w:ilvl="0" w:tplc="958A63F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3FE390D"/>
    <w:multiLevelType w:val="hybridMultilevel"/>
    <w:tmpl w:val="DC449C9A"/>
    <w:lvl w:ilvl="0" w:tplc="0056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F6D54AD"/>
    <w:multiLevelType w:val="hybridMultilevel"/>
    <w:tmpl w:val="EE026FB6"/>
    <w:lvl w:ilvl="0" w:tplc="A5C86238">
      <w:start w:val="2"/>
      <w:numFmt w:val="bullet"/>
      <w:lvlText w:val="-"/>
      <w:lvlJc w:val="left"/>
      <w:pPr>
        <w:ind w:left="360" w:hanging="360"/>
      </w:pPr>
      <w:rPr>
        <w:rFonts w:ascii="Arial" w:eastAsia="DengXian" w:hAnsi="Arial" w:cs="Arial" w:hint="default"/>
      </w:rPr>
    </w:lvl>
    <w:lvl w:ilvl="1" w:tplc="7914680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1B68FD"/>
    <w:multiLevelType w:val="hybridMultilevel"/>
    <w:tmpl w:val="2DD4AC4E"/>
    <w:lvl w:ilvl="0" w:tplc="3FD2B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1F5C5A"/>
    <w:multiLevelType w:val="hybridMultilevel"/>
    <w:tmpl w:val="C5B4083C"/>
    <w:lvl w:ilvl="0" w:tplc="4C6AD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3"/>
  </w:num>
  <w:num w:numId="4">
    <w:abstractNumId w:val="6"/>
  </w:num>
  <w:num w:numId="5">
    <w:abstractNumId w:val="9"/>
  </w:num>
  <w:num w:numId="6">
    <w:abstractNumId w:val="10"/>
  </w:num>
  <w:num w:numId="7">
    <w:abstractNumId w:val="0"/>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803"/>
    <w:rsid w:val="0000322E"/>
    <w:rsid w:val="000073C8"/>
    <w:rsid w:val="000206DB"/>
    <w:rsid w:val="0002191A"/>
    <w:rsid w:val="00026F49"/>
    <w:rsid w:val="0003569B"/>
    <w:rsid w:val="00040479"/>
    <w:rsid w:val="00046686"/>
    <w:rsid w:val="00046FDD"/>
    <w:rsid w:val="00057E1E"/>
    <w:rsid w:val="00066AEB"/>
    <w:rsid w:val="00067AA3"/>
    <w:rsid w:val="00072A7C"/>
    <w:rsid w:val="000775E7"/>
    <w:rsid w:val="0007775C"/>
    <w:rsid w:val="00082C17"/>
    <w:rsid w:val="00083518"/>
    <w:rsid w:val="000954E6"/>
    <w:rsid w:val="00095589"/>
    <w:rsid w:val="000967F4"/>
    <w:rsid w:val="00097B5D"/>
    <w:rsid w:val="000A2766"/>
    <w:rsid w:val="000C0E8A"/>
    <w:rsid w:val="000C3D37"/>
    <w:rsid w:val="000C5E13"/>
    <w:rsid w:val="000C72C1"/>
    <w:rsid w:val="000D592D"/>
    <w:rsid w:val="000E0429"/>
    <w:rsid w:val="000E3909"/>
    <w:rsid w:val="000F6E51"/>
    <w:rsid w:val="00102A24"/>
    <w:rsid w:val="00102E76"/>
    <w:rsid w:val="00103B2E"/>
    <w:rsid w:val="00104392"/>
    <w:rsid w:val="001045F5"/>
    <w:rsid w:val="001047BB"/>
    <w:rsid w:val="00122244"/>
    <w:rsid w:val="00125472"/>
    <w:rsid w:val="00127750"/>
    <w:rsid w:val="00135831"/>
    <w:rsid w:val="001368BE"/>
    <w:rsid w:val="001376A6"/>
    <w:rsid w:val="00142148"/>
    <w:rsid w:val="0014253C"/>
    <w:rsid w:val="0014413C"/>
    <w:rsid w:val="00154C74"/>
    <w:rsid w:val="00162E11"/>
    <w:rsid w:val="00166117"/>
    <w:rsid w:val="001661F2"/>
    <w:rsid w:val="00166A1B"/>
    <w:rsid w:val="00170184"/>
    <w:rsid w:val="0017046D"/>
    <w:rsid w:val="00180BF7"/>
    <w:rsid w:val="00192B41"/>
    <w:rsid w:val="00197E4A"/>
    <w:rsid w:val="001A15F6"/>
    <w:rsid w:val="001A31EF"/>
    <w:rsid w:val="001B01F1"/>
    <w:rsid w:val="001B2414"/>
    <w:rsid w:val="001B39D1"/>
    <w:rsid w:val="001B5421"/>
    <w:rsid w:val="001B650D"/>
    <w:rsid w:val="001B6818"/>
    <w:rsid w:val="001C6219"/>
    <w:rsid w:val="001D0B09"/>
    <w:rsid w:val="001D305B"/>
    <w:rsid w:val="001E7884"/>
    <w:rsid w:val="001F12D3"/>
    <w:rsid w:val="001F3B90"/>
    <w:rsid w:val="002018FF"/>
    <w:rsid w:val="002070CB"/>
    <w:rsid w:val="00213E33"/>
    <w:rsid w:val="00213E59"/>
    <w:rsid w:val="002228F1"/>
    <w:rsid w:val="002322F0"/>
    <w:rsid w:val="00233348"/>
    <w:rsid w:val="002336BF"/>
    <w:rsid w:val="00235F9B"/>
    <w:rsid w:val="0023613F"/>
    <w:rsid w:val="00236BBA"/>
    <w:rsid w:val="00236D1F"/>
    <w:rsid w:val="002407FF"/>
    <w:rsid w:val="002541D3"/>
    <w:rsid w:val="00256429"/>
    <w:rsid w:val="0026253E"/>
    <w:rsid w:val="002652A6"/>
    <w:rsid w:val="00270AFF"/>
    <w:rsid w:val="00277C3F"/>
    <w:rsid w:val="00283E05"/>
    <w:rsid w:val="00286E7C"/>
    <w:rsid w:val="00290E33"/>
    <w:rsid w:val="002919B7"/>
    <w:rsid w:val="00295D61"/>
    <w:rsid w:val="00297E81"/>
    <w:rsid w:val="002B2FE7"/>
    <w:rsid w:val="002B34EA"/>
    <w:rsid w:val="002B5361"/>
    <w:rsid w:val="002C1C7B"/>
    <w:rsid w:val="002C47B8"/>
    <w:rsid w:val="002C4BB9"/>
    <w:rsid w:val="002D1DB3"/>
    <w:rsid w:val="002D6F4D"/>
    <w:rsid w:val="002E0BE8"/>
    <w:rsid w:val="002E2BB6"/>
    <w:rsid w:val="002E397B"/>
    <w:rsid w:val="002E3AE2"/>
    <w:rsid w:val="002E47B3"/>
    <w:rsid w:val="002E5923"/>
    <w:rsid w:val="002F2BEC"/>
    <w:rsid w:val="002F7CCB"/>
    <w:rsid w:val="003113F1"/>
    <w:rsid w:val="00311D1B"/>
    <w:rsid w:val="00313F3E"/>
    <w:rsid w:val="00315ECC"/>
    <w:rsid w:val="00320536"/>
    <w:rsid w:val="003248EB"/>
    <w:rsid w:val="00325E33"/>
    <w:rsid w:val="003275E6"/>
    <w:rsid w:val="00334253"/>
    <w:rsid w:val="003347B5"/>
    <w:rsid w:val="0035034C"/>
    <w:rsid w:val="00354553"/>
    <w:rsid w:val="0036743A"/>
    <w:rsid w:val="0036787A"/>
    <w:rsid w:val="003726BD"/>
    <w:rsid w:val="003836F3"/>
    <w:rsid w:val="00385D09"/>
    <w:rsid w:val="00386C05"/>
    <w:rsid w:val="00392C87"/>
    <w:rsid w:val="00392F15"/>
    <w:rsid w:val="00397331"/>
    <w:rsid w:val="003A0374"/>
    <w:rsid w:val="003A67E1"/>
    <w:rsid w:val="003B0A99"/>
    <w:rsid w:val="003D1020"/>
    <w:rsid w:val="003D4593"/>
    <w:rsid w:val="003D7198"/>
    <w:rsid w:val="003D77F4"/>
    <w:rsid w:val="003E2A5C"/>
    <w:rsid w:val="003E2C8B"/>
    <w:rsid w:val="003E336D"/>
    <w:rsid w:val="003E39BA"/>
    <w:rsid w:val="003E710B"/>
    <w:rsid w:val="003F1A0E"/>
    <w:rsid w:val="003F6778"/>
    <w:rsid w:val="0040145D"/>
    <w:rsid w:val="00403674"/>
    <w:rsid w:val="00411212"/>
    <w:rsid w:val="00411339"/>
    <w:rsid w:val="004131BD"/>
    <w:rsid w:val="00416CEA"/>
    <w:rsid w:val="00417D51"/>
    <w:rsid w:val="00420E81"/>
    <w:rsid w:val="00421AFD"/>
    <w:rsid w:val="00432048"/>
    <w:rsid w:val="00433821"/>
    <w:rsid w:val="00442A35"/>
    <w:rsid w:val="0044346E"/>
    <w:rsid w:val="0044649F"/>
    <w:rsid w:val="004518DB"/>
    <w:rsid w:val="004538FB"/>
    <w:rsid w:val="0045754D"/>
    <w:rsid w:val="004630D5"/>
    <w:rsid w:val="00471C33"/>
    <w:rsid w:val="00476BB0"/>
    <w:rsid w:val="0047706B"/>
    <w:rsid w:val="00477744"/>
    <w:rsid w:val="00477EBC"/>
    <w:rsid w:val="00481E5C"/>
    <w:rsid w:val="00486C9C"/>
    <w:rsid w:val="00486E64"/>
    <w:rsid w:val="00487EE5"/>
    <w:rsid w:val="00495146"/>
    <w:rsid w:val="0049626C"/>
    <w:rsid w:val="004A0A73"/>
    <w:rsid w:val="004A3612"/>
    <w:rsid w:val="004A661C"/>
    <w:rsid w:val="004A6EBE"/>
    <w:rsid w:val="004D1DAD"/>
    <w:rsid w:val="004D2FA0"/>
    <w:rsid w:val="004D4D1E"/>
    <w:rsid w:val="004E1010"/>
    <w:rsid w:val="004F16AC"/>
    <w:rsid w:val="004F6288"/>
    <w:rsid w:val="0050202A"/>
    <w:rsid w:val="00506253"/>
    <w:rsid w:val="00506EEC"/>
    <w:rsid w:val="00511D4E"/>
    <w:rsid w:val="005153EA"/>
    <w:rsid w:val="00515BD3"/>
    <w:rsid w:val="0052032E"/>
    <w:rsid w:val="00527DE4"/>
    <w:rsid w:val="0053154F"/>
    <w:rsid w:val="00542906"/>
    <w:rsid w:val="005449AC"/>
    <w:rsid w:val="00544D8F"/>
    <w:rsid w:val="005510F8"/>
    <w:rsid w:val="00553BDE"/>
    <w:rsid w:val="00560692"/>
    <w:rsid w:val="00561485"/>
    <w:rsid w:val="00562495"/>
    <w:rsid w:val="005749B8"/>
    <w:rsid w:val="00575088"/>
    <w:rsid w:val="00575DDC"/>
    <w:rsid w:val="00577727"/>
    <w:rsid w:val="005777AF"/>
    <w:rsid w:val="00577E91"/>
    <w:rsid w:val="00586562"/>
    <w:rsid w:val="00593DC4"/>
    <w:rsid w:val="0059529B"/>
    <w:rsid w:val="005A6ABC"/>
    <w:rsid w:val="005B4AB8"/>
    <w:rsid w:val="005C0CC6"/>
    <w:rsid w:val="005C0FFC"/>
    <w:rsid w:val="005C3F71"/>
    <w:rsid w:val="005C53EB"/>
    <w:rsid w:val="005D1F7E"/>
    <w:rsid w:val="005E290C"/>
    <w:rsid w:val="005E7235"/>
    <w:rsid w:val="005F1A08"/>
    <w:rsid w:val="005F4B34"/>
    <w:rsid w:val="005F6091"/>
    <w:rsid w:val="00600F0E"/>
    <w:rsid w:val="00605AD3"/>
    <w:rsid w:val="00610186"/>
    <w:rsid w:val="0061031C"/>
    <w:rsid w:val="006121AF"/>
    <w:rsid w:val="00616E18"/>
    <w:rsid w:val="00623AED"/>
    <w:rsid w:val="00626038"/>
    <w:rsid w:val="00632157"/>
    <w:rsid w:val="0063230E"/>
    <w:rsid w:val="00633971"/>
    <w:rsid w:val="0064121E"/>
    <w:rsid w:val="006506D3"/>
    <w:rsid w:val="00660354"/>
    <w:rsid w:val="00665B9B"/>
    <w:rsid w:val="0067484A"/>
    <w:rsid w:val="00676E53"/>
    <w:rsid w:val="006855E6"/>
    <w:rsid w:val="006C21F3"/>
    <w:rsid w:val="006C6EA0"/>
    <w:rsid w:val="006D3D54"/>
    <w:rsid w:val="006E0E0B"/>
    <w:rsid w:val="006E1A49"/>
    <w:rsid w:val="006E2ACE"/>
    <w:rsid w:val="006F1B00"/>
    <w:rsid w:val="006F4B7A"/>
    <w:rsid w:val="006F4BAC"/>
    <w:rsid w:val="00700A59"/>
    <w:rsid w:val="00700F04"/>
    <w:rsid w:val="00703810"/>
    <w:rsid w:val="00710142"/>
    <w:rsid w:val="00710790"/>
    <w:rsid w:val="00712E81"/>
    <w:rsid w:val="0071614B"/>
    <w:rsid w:val="00723919"/>
    <w:rsid w:val="00724D21"/>
    <w:rsid w:val="00740904"/>
    <w:rsid w:val="00750600"/>
    <w:rsid w:val="00752689"/>
    <w:rsid w:val="00757045"/>
    <w:rsid w:val="00761F0B"/>
    <w:rsid w:val="00762371"/>
    <w:rsid w:val="00762474"/>
    <w:rsid w:val="007674B6"/>
    <w:rsid w:val="00774836"/>
    <w:rsid w:val="007814A8"/>
    <w:rsid w:val="00781794"/>
    <w:rsid w:val="00781A62"/>
    <w:rsid w:val="00783C0E"/>
    <w:rsid w:val="00787383"/>
    <w:rsid w:val="00791B51"/>
    <w:rsid w:val="00792B26"/>
    <w:rsid w:val="007A1675"/>
    <w:rsid w:val="007A4434"/>
    <w:rsid w:val="007B133C"/>
    <w:rsid w:val="007B5F65"/>
    <w:rsid w:val="007B6223"/>
    <w:rsid w:val="007D3C7C"/>
    <w:rsid w:val="007F3D51"/>
    <w:rsid w:val="007F6574"/>
    <w:rsid w:val="008010F3"/>
    <w:rsid w:val="0080178A"/>
    <w:rsid w:val="0081015C"/>
    <w:rsid w:val="00813C6E"/>
    <w:rsid w:val="00821F43"/>
    <w:rsid w:val="008276A0"/>
    <w:rsid w:val="008325D1"/>
    <w:rsid w:val="00837B8F"/>
    <w:rsid w:val="008446DE"/>
    <w:rsid w:val="00850982"/>
    <w:rsid w:val="00850CD4"/>
    <w:rsid w:val="00854A49"/>
    <w:rsid w:val="00855DD2"/>
    <w:rsid w:val="00874AEF"/>
    <w:rsid w:val="008A06BE"/>
    <w:rsid w:val="008A4E04"/>
    <w:rsid w:val="008A52B3"/>
    <w:rsid w:val="008A56FD"/>
    <w:rsid w:val="008C37C8"/>
    <w:rsid w:val="008C4D5F"/>
    <w:rsid w:val="008D3DA6"/>
    <w:rsid w:val="008E5A17"/>
    <w:rsid w:val="008F7444"/>
    <w:rsid w:val="009048A0"/>
    <w:rsid w:val="00911749"/>
    <w:rsid w:val="0091399A"/>
    <w:rsid w:val="00913B1B"/>
    <w:rsid w:val="00926791"/>
    <w:rsid w:val="009401F2"/>
    <w:rsid w:val="00940736"/>
    <w:rsid w:val="00941463"/>
    <w:rsid w:val="00942E48"/>
    <w:rsid w:val="0094395A"/>
    <w:rsid w:val="00950919"/>
    <w:rsid w:val="00950CF7"/>
    <w:rsid w:val="00950FED"/>
    <w:rsid w:val="009561FA"/>
    <w:rsid w:val="00960A44"/>
    <w:rsid w:val="00966035"/>
    <w:rsid w:val="009738A5"/>
    <w:rsid w:val="009768C3"/>
    <w:rsid w:val="00977C43"/>
    <w:rsid w:val="00990CDC"/>
    <w:rsid w:val="00996533"/>
    <w:rsid w:val="009A29B7"/>
    <w:rsid w:val="009A3833"/>
    <w:rsid w:val="009A46FB"/>
    <w:rsid w:val="009A5F57"/>
    <w:rsid w:val="009A62E2"/>
    <w:rsid w:val="009B110B"/>
    <w:rsid w:val="009B13F0"/>
    <w:rsid w:val="009B196A"/>
    <w:rsid w:val="009B75B6"/>
    <w:rsid w:val="009C5221"/>
    <w:rsid w:val="009C5DFF"/>
    <w:rsid w:val="009C6A92"/>
    <w:rsid w:val="009D1BF0"/>
    <w:rsid w:val="009D6D9F"/>
    <w:rsid w:val="009E1910"/>
    <w:rsid w:val="009E5DBA"/>
    <w:rsid w:val="009E6F8A"/>
    <w:rsid w:val="009F0BDC"/>
    <w:rsid w:val="009F5A88"/>
    <w:rsid w:val="009F6047"/>
    <w:rsid w:val="00A00B0A"/>
    <w:rsid w:val="00A03D2A"/>
    <w:rsid w:val="00A069C2"/>
    <w:rsid w:val="00A0765B"/>
    <w:rsid w:val="00A10ADB"/>
    <w:rsid w:val="00A151A1"/>
    <w:rsid w:val="00A15A39"/>
    <w:rsid w:val="00A15D28"/>
    <w:rsid w:val="00A17F01"/>
    <w:rsid w:val="00A20F7B"/>
    <w:rsid w:val="00A24557"/>
    <w:rsid w:val="00A247BE"/>
    <w:rsid w:val="00A27A64"/>
    <w:rsid w:val="00A37F80"/>
    <w:rsid w:val="00A524E5"/>
    <w:rsid w:val="00A61169"/>
    <w:rsid w:val="00A62D69"/>
    <w:rsid w:val="00A63024"/>
    <w:rsid w:val="00A82FCC"/>
    <w:rsid w:val="00A8673E"/>
    <w:rsid w:val="00A874B5"/>
    <w:rsid w:val="00A906A4"/>
    <w:rsid w:val="00AA00A4"/>
    <w:rsid w:val="00AA4F04"/>
    <w:rsid w:val="00AA574E"/>
    <w:rsid w:val="00AA6FD8"/>
    <w:rsid w:val="00AA72F7"/>
    <w:rsid w:val="00AC0B2E"/>
    <w:rsid w:val="00AD098A"/>
    <w:rsid w:val="00AD191B"/>
    <w:rsid w:val="00AD324E"/>
    <w:rsid w:val="00AD5B51"/>
    <w:rsid w:val="00AD7B78"/>
    <w:rsid w:val="00AE74A5"/>
    <w:rsid w:val="00AF330E"/>
    <w:rsid w:val="00AF4118"/>
    <w:rsid w:val="00B02175"/>
    <w:rsid w:val="00B137E2"/>
    <w:rsid w:val="00B2297C"/>
    <w:rsid w:val="00B3526C"/>
    <w:rsid w:val="00B37D83"/>
    <w:rsid w:val="00B447BC"/>
    <w:rsid w:val="00B44FD0"/>
    <w:rsid w:val="00B47534"/>
    <w:rsid w:val="00B5409F"/>
    <w:rsid w:val="00B568DF"/>
    <w:rsid w:val="00B5750F"/>
    <w:rsid w:val="00B64C63"/>
    <w:rsid w:val="00B65F51"/>
    <w:rsid w:val="00B6724E"/>
    <w:rsid w:val="00B67AAF"/>
    <w:rsid w:val="00B7035A"/>
    <w:rsid w:val="00B75C66"/>
    <w:rsid w:val="00B82120"/>
    <w:rsid w:val="00B82850"/>
    <w:rsid w:val="00B83D53"/>
    <w:rsid w:val="00B84B54"/>
    <w:rsid w:val="00B92C7D"/>
    <w:rsid w:val="00B93BB2"/>
    <w:rsid w:val="00B955FE"/>
    <w:rsid w:val="00B9697B"/>
    <w:rsid w:val="00BA46C7"/>
    <w:rsid w:val="00BC2E5F"/>
    <w:rsid w:val="00BC3450"/>
    <w:rsid w:val="00BC57F7"/>
    <w:rsid w:val="00BC5AF6"/>
    <w:rsid w:val="00BD3E51"/>
    <w:rsid w:val="00BD5A7E"/>
    <w:rsid w:val="00BF0A84"/>
    <w:rsid w:val="00C03181"/>
    <w:rsid w:val="00C03706"/>
    <w:rsid w:val="00C03F46"/>
    <w:rsid w:val="00C159BC"/>
    <w:rsid w:val="00C15A54"/>
    <w:rsid w:val="00C2214E"/>
    <w:rsid w:val="00C2519B"/>
    <w:rsid w:val="00C309DD"/>
    <w:rsid w:val="00C3782E"/>
    <w:rsid w:val="00C404D1"/>
    <w:rsid w:val="00C40FA5"/>
    <w:rsid w:val="00C42176"/>
    <w:rsid w:val="00C4574C"/>
    <w:rsid w:val="00C52914"/>
    <w:rsid w:val="00C5567D"/>
    <w:rsid w:val="00C60AF5"/>
    <w:rsid w:val="00C6342E"/>
    <w:rsid w:val="00C63F06"/>
    <w:rsid w:val="00C642FD"/>
    <w:rsid w:val="00C7131F"/>
    <w:rsid w:val="00CA5DB0"/>
    <w:rsid w:val="00CB4081"/>
    <w:rsid w:val="00CC1CF5"/>
    <w:rsid w:val="00CC423D"/>
    <w:rsid w:val="00CC6B0C"/>
    <w:rsid w:val="00CD5B84"/>
    <w:rsid w:val="00CF3D5E"/>
    <w:rsid w:val="00D016DE"/>
    <w:rsid w:val="00D01C44"/>
    <w:rsid w:val="00D145EC"/>
    <w:rsid w:val="00D17964"/>
    <w:rsid w:val="00D23C92"/>
    <w:rsid w:val="00D4076C"/>
    <w:rsid w:val="00D43C0B"/>
    <w:rsid w:val="00D44A74"/>
    <w:rsid w:val="00D47612"/>
    <w:rsid w:val="00D57CD2"/>
    <w:rsid w:val="00D57E66"/>
    <w:rsid w:val="00D73350"/>
    <w:rsid w:val="00D87183"/>
    <w:rsid w:val="00D8756E"/>
    <w:rsid w:val="00D938DD"/>
    <w:rsid w:val="00D94337"/>
    <w:rsid w:val="00D974EA"/>
    <w:rsid w:val="00DA0283"/>
    <w:rsid w:val="00DA4E1D"/>
    <w:rsid w:val="00DB2521"/>
    <w:rsid w:val="00DB294E"/>
    <w:rsid w:val="00DB7F87"/>
    <w:rsid w:val="00DC0C25"/>
    <w:rsid w:val="00DC0F52"/>
    <w:rsid w:val="00DC102B"/>
    <w:rsid w:val="00DC4726"/>
    <w:rsid w:val="00DD2CCE"/>
    <w:rsid w:val="00DD40D2"/>
    <w:rsid w:val="00DD73FA"/>
    <w:rsid w:val="00DE3E2A"/>
    <w:rsid w:val="00DE5BBF"/>
    <w:rsid w:val="00DE7949"/>
    <w:rsid w:val="00DF5365"/>
    <w:rsid w:val="00E025E0"/>
    <w:rsid w:val="00E041CD"/>
    <w:rsid w:val="00E04B2B"/>
    <w:rsid w:val="00E1463F"/>
    <w:rsid w:val="00E203AA"/>
    <w:rsid w:val="00E32498"/>
    <w:rsid w:val="00E34527"/>
    <w:rsid w:val="00E34A0C"/>
    <w:rsid w:val="00E363A9"/>
    <w:rsid w:val="00E41761"/>
    <w:rsid w:val="00E4775B"/>
    <w:rsid w:val="00E53AE3"/>
    <w:rsid w:val="00E55BD8"/>
    <w:rsid w:val="00E56AAF"/>
    <w:rsid w:val="00E577EB"/>
    <w:rsid w:val="00E64FB2"/>
    <w:rsid w:val="00E77A0A"/>
    <w:rsid w:val="00E81E2C"/>
    <w:rsid w:val="00E867AA"/>
    <w:rsid w:val="00E958EE"/>
    <w:rsid w:val="00E964BA"/>
    <w:rsid w:val="00EA41E2"/>
    <w:rsid w:val="00EA7CDE"/>
    <w:rsid w:val="00EB3828"/>
    <w:rsid w:val="00EB796E"/>
    <w:rsid w:val="00EC10EC"/>
    <w:rsid w:val="00ED1615"/>
    <w:rsid w:val="00EE0176"/>
    <w:rsid w:val="00EF0942"/>
    <w:rsid w:val="00EF291F"/>
    <w:rsid w:val="00F00C17"/>
    <w:rsid w:val="00F0218C"/>
    <w:rsid w:val="00F0223C"/>
    <w:rsid w:val="00F0393B"/>
    <w:rsid w:val="00F112C1"/>
    <w:rsid w:val="00F132F3"/>
    <w:rsid w:val="00F31379"/>
    <w:rsid w:val="00F313DD"/>
    <w:rsid w:val="00F35CC0"/>
    <w:rsid w:val="00F378BE"/>
    <w:rsid w:val="00F41581"/>
    <w:rsid w:val="00F605DE"/>
    <w:rsid w:val="00F763A4"/>
    <w:rsid w:val="00F91BA5"/>
    <w:rsid w:val="00F91C82"/>
    <w:rsid w:val="00F91D4E"/>
    <w:rsid w:val="00F93ECB"/>
    <w:rsid w:val="00F941B8"/>
    <w:rsid w:val="00F95370"/>
    <w:rsid w:val="00FA56AF"/>
    <w:rsid w:val="00FA79A7"/>
    <w:rsid w:val="00FB2136"/>
    <w:rsid w:val="00FB4A6E"/>
    <w:rsid w:val="00FC643D"/>
    <w:rsid w:val="00FD1DAF"/>
    <w:rsid w:val="00FD2840"/>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1FD01"/>
  <w15:docId w15:val="{C0F4DC85-B1E8-431F-9469-C1F22A58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rsid w:val="00471C33"/>
    <w:rPr>
      <w:rFonts w:ascii="Arial" w:hAnsi="Arial"/>
      <w:lang w:val="en-GB" w:eastAsia="en-US"/>
    </w:rPr>
  </w:style>
  <w:style w:type="table" w:styleId="TableGrid">
    <w:name w:val="Table Grid"/>
    <w:basedOn w:val="TableNormal"/>
    <w:rsid w:val="00874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463"/>
    <w:pPr>
      <w:widowControl w:val="0"/>
      <w:autoSpaceDE w:val="0"/>
      <w:autoSpaceDN w:val="0"/>
      <w:adjustRightInd w:val="0"/>
    </w:pPr>
    <w:rPr>
      <w:rFonts w:ascii="Ericsson Hilda" w:hAnsi="Ericsson Hilda" w:cs="Ericsson Hilda"/>
      <w:color w:val="000000"/>
      <w:sz w:val="24"/>
      <w:szCs w:val="24"/>
    </w:rPr>
  </w:style>
  <w:style w:type="paragraph" w:styleId="TOC2">
    <w:name w:val="toc 2"/>
    <w:basedOn w:val="TOC1"/>
    <w:semiHidden/>
    <w:rsid w:val="0044346E"/>
    <w:pPr>
      <w:keepLines/>
      <w:widowControl w:val="0"/>
      <w:tabs>
        <w:tab w:val="right" w:leader="dot" w:pos="9639"/>
      </w:tabs>
      <w:overflowPunct w:val="0"/>
      <w:autoSpaceDE w:val="0"/>
      <w:autoSpaceDN w:val="0"/>
      <w:adjustRightInd w:val="0"/>
      <w:ind w:left="851" w:right="425" w:hanging="851"/>
      <w:textAlignment w:val="baseline"/>
    </w:pPr>
    <w:rPr>
      <w:rFonts w:eastAsia="Times New Roman"/>
      <w:noProof/>
      <w:lang w:eastAsia="ja-JP"/>
    </w:rPr>
  </w:style>
  <w:style w:type="paragraph" w:styleId="TOC1">
    <w:name w:val="toc 1"/>
    <w:basedOn w:val="Normal"/>
    <w:next w:val="Normal"/>
    <w:autoRedefine/>
    <w:semiHidden/>
    <w:unhideWhenUsed/>
    <w:rsid w:val="0044346E"/>
  </w:style>
  <w:style w:type="paragraph" w:customStyle="1" w:styleId="ZK">
    <w:name w:val="ZK"/>
    <w:rsid w:val="0044346E"/>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eastAsia="en-US"/>
    </w:rPr>
  </w:style>
  <w:style w:type="paragraph" w:customStyle="1" w:styleId="NO">
    <w:name w:val="NO"/>
    <w:basedOn w:val="Normal"/>
    <w:link w:val="NOZchn"/>
    <w:qFormat/>
    <w:rsid w:val="0044346E"/>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customStyle="1" w:styleId="TF">
    <w:name w:val="TF"/>
    <w:basedOn w:val="Normal"/>
    <w:link w:val="TFChar"/>
    <w:rsid w:val="0044346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44346E"/>
    <w:rPr>
      <w:rFonts w:ascii="Arial" w:eastAsia="Times New Roman" w:hAnsi="Arial"/>
      <w:b/>
      <w:color w:val="000000"/>
      <w:lang w:val="en-GB" w:eastAsia="ja-JP"/>
    </w:rPr>
  </w:style>
  <w:style w:type="character" w:customStyle="1" w:styleId="NOZchn">
    <w:name w:val="NO Zchn"/>
    <w:link w:val="NO"/>
    <w:rsid w:val="0044346E"/>
    <w:rPr>
      <w:rFonts w:eastAsia="Times New Roman"/>
      <w:color w:val="000000"/>
      <w:lang w:val="en-GB" w:eastAsia="ja-JP"/>
    </w:rPr>
  </w:style>
  <w:style w:type="character" w:customStyle="1" w:styleId="NOChar">
    <w:name w:val="NO Char"/>
    <w:rsid w:val="003113F1"/>
    <w:rPr>
      <w:rFonts w:ascii="Times New Roman" w:hAnsi="Times New Roman"/>
      <w:lang w:val="en-GB" w:eastAsia="en-US"/>
    </w:rPr>
  </w:style>
  <w:style w:type="character" w:customStyle="1" w:styleId="EditorsNoteChar">
    <w:name w:val="Editor's Note Char"/>
    <w:aliases w:val="EN Char"/>
    <w:link w:val="EditorsNote"/>
    <w:locked/>
    <w:rsid w:val="003113F1"/>
    <w:rPr>
      <w:color w:val="FF0000"/>
      <w:lang w:eastAsia="en-US"/>
    </w:rPr>
  </w:style>
  <w:style w:type="paragraph" w:customStyle="1" w:styleId="EditorsNote">
    <w:name w:val="Editor's Note"/>
    <w:aliases w:val="EN"/>
    <w:basedOn w:val="Normal"/>
    <w:link w:val="EditorsNoteChar"/>
    <w:qFormat/>
    <w:rsid w:val="003113F1"/>
    <w:pPr>
      <w:keepLines/>
      <w:spacing w:after="180"/>
      <w:ind w:left="1135" w:hanging="851"/>
    </w:pPr>
    <w:rPr>
      <w:color w:val="FF0000"/>
      <w:lang w:val="en-US"/>
    </w:rPr>
  </w:style>
  <w:style w:type="character" w:styleId="Hyperlink">
    <w:name w:val="Hyperlink"/>
    <w:basedOn w:val="DefaultParagraphFont"/>
    <w:unhideWhenUsed/>
    <w:rsid w:val="007674B6"/>
    <w:rPr>
      <w:color w:val="0563C1" w:themeColor="hyperlink"/>
      <w:u w:val="single"/>
    </w:rPr>
  </w:style>
  <w:style w:type="character" w:styleId="UnresolvedMention">
    <w:name w:val="Unresolved Mention"/>
    <w:basedOn w:val="DefaultParagraphFont"/>
    <w:uiPriority w:val="99"/>
    <w:semiHidden/>
    <w:unhideWhenUsed/>
    <w:rsid w:val="00767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415987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4_protocollars_ex-CN4/TSGCT4_77_Spokane/Docs/C4-1722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D2264-0609-4F1B-936F-7A36EA68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Frank Yong Yang 201904</cp:lastModifiedBy>
  <cp:revision>7</cp:revision>
  <cp:lastPrinted>2001-04-23T09:30:00Z</cp:lastPrinted>
  <dcterms:created xsi:type="dcterms:W3CDTF">2019-03-29T09:53:00Z</dcterms:created>
  <dcterms:modified xsi:type="dcterms:W3CDTF">2019-03-29T14:46:00Z</dcterms:modified>
</cp:coreProperties>
</file>